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03" w:rsidRPr="00382BEF" w:rsidRDefault="00466C05" w:rsidP="00A152B9">
      <w:pPr>
        <w:spacing w:line="276" w:lineRule="auto"/>
        <w:jc w:val="both"/>
        <w:rPr>
          <w:b/>
          <w:sz w:val="22"/>
          <w:szCs w:val="22"/>
        </w:rPr>
      </w:pPr>
      <w:r>
        <w:rPr>
          <w:bCs/>
          <w:sz w:val="22"/>
          <w:szCs w:val="22"/>
        </w:rPr>
        <w:t xml:space="preserve"> </w:t>
      </w:r>
      <w:r w:rsidR="00D91041">
        <w:rPr>
          <w:bCs/>
          <w:sz w:val="22"/>
          <w:szCs w:val="22"/>
        </w:rPr>
        <w:t xml:space="preserve">                           </w:t>
      </w:r>
      <w:r w:rsidR="00A77884" w:rsidRPr="000C26A1">
        <w:rPr>
          <w:bCs/>
          <w:sz w:val="22"/>
          <w:szCs w:val="22"/>
        </w:rPr>
        <w:t xml:space="preserve">  </w:t>
      </w:r>
      <w:r w:rsidR="000D24DF" w:rsidRPr="00382BEF">
        <w:rPr>
          <w:b/>
          <w:sz w:val="22"/>
          <w:szCs w:val="22"/>
        </w:rPr>
        <w:t>S</w:t>
      </w:r>
      <w:r w:rsidR="00EE25AF" w:rsidRPr="00382BEF">
        <w:rPr>
          <w:b/>
          <w:sz w:val="22"/>
          <w:szCs w:val="22"/>
        </w:rPr>
        <w:t xml:space="preserve">TATE LEVEL BANKERS’ </w:t>
      </w:r>
      <w:r w:rsidR="00172C64" w:rsidRPr="00382BEF">
        <w:rPr>
          <w:b/>
          <w:sz w:val="22"/>
          <w:szCs w:val="22"/>
        </w:rPr>
        <w:t>COMMITTEE :</w:t>
      </w:r>
      <w:r w:rsidR="00DA3203" w:rsidRPr="00382BEF">
        <w:rPr>
          <w:b/>
          <w:sz w:val="22"/>
          <w:szCs w:val="22"/>
        </w:rPr>
        <w:t xml:space="preserve"> KARNATAKA</w:t>
      </w:r>
    </w:p>
    <w:p w:rsidR="00DA3203" w:rsidRPr="000E7543" w:rsidRDefault="00DA3203" w:rsidP="00A152B9">
      <w:pPr>
        <w:spacing w:line="276" w:lineRule="auto"/>
        <w:jc w:val="center"/>
        <w:rPr>
          <w:b/>
          <w:sz w:val="22"/>
          <w:szCs w:val="22"/>
        </w:rPr>
      </w:pPr>
      <w:r w:rsidRPr="000E7543">
        <w:rPr>
          <w:b/>
          <w:sz w:val="22"/>
          <w:szCs w:val="22"/>
        </w:rPr>
        <w:t>Convenor – SYNDICATE BANK</w:t>
      </w:r>
      <w:r w:rsidR="00197A1F">
        <w:rPr>
          <w:b/>
          <w:sz w:val="22"/>
          <w:szCs w:val="22"/>
        </w:rPr>
        <w:t xml:space="preserve"> :</w:t>
      </w:r>
      <w:r w:rsidRPr="000E7543">
        <w:rPr>
          <w:b/>
          <w:sz w:val="22"/>
          <w:szCs w:val="22"/>
        </w:rPr>
        <w:t xml:space="preserve"> </w:t>
      </w:r>
      <w:r w:rsidR="006668E5">
        <w:rPr>
          <w:b/>
          <w:sz w:val="22"/>
          <w:szCs w:val="22"/>
        </w:rPr>
        <w:t>CORPORATE</w:t>
      </w:r>
      <w:r w:rsidRPr="000E7543">
        <w:rPr>
          <w:b/>
          <w:sz w:val="22"/>
          <w:szCs w:val="22"/>
        </w:rPr>
        <w:t xml:space="preserve"> OFFICE</w:t>
      </w:r>
      <w:r w:rsidR="00197A1F">
        <w:rPr>
          <w:b/>
          <w:sz w:val="22"/>
          <w:szCs w:val="22"/>
        </w:rPr>
        <w:t xml:space="preserve">  :</w:t>
      </w:r>
      <w:r w:rsidRPr="000E7543">
        <w:rPr>
          <w:b/>
          <w:sz w:val="22"/>
          <w:szCs w:val="22"/>
        </w:rPr>
        <w:t xml:space="preserve"> </w:t>
      </w:r>
      <w:r w:rsidR="00561402">
        <w:rPr>
          <w:b/>
          <w:sz w:val="22"/>
          <w:szCs w:val="22"/>
        </w:rPr>
        <w:t>BENGALURU</w:t>
      </w:r>
    </w:p>
    <w:p w:rsidR="00DA3203" w:rsidRPr="00A152B9" w:rsidRDefault="00DA3203" w:rsidP="00A152B9">
      <w:pPr>
        <w:spacing w:line="276" w:lineRule="auto"/>
        <w:jc w:val="both"/>
        <w:rPr>
          <w:b/>
          <w:sz w:val="22"/>
          <w:szCs w:val="22"/>
        </w:rPr>
      </w:pPr>
    </w:p>
    <w:p w:rsidR="00B838D2" w:rsidRDefault="00DA3203" w:rsidP="00A152B9">
      <w:pPr>
        <w:spacing w:line="276" w:lineRule="auto"/>
        <w:ind w:left="288"/>
        <w:jc w:val="center"/>
        <w:rPr>
          <w:b/>
          <w:sz w:val="22"/>
          <w:szCs w:val="22"/>
        </w:rPr>
      </w:pPr>
      <w:r w:rsidRPr="000E7543">
        <w:rPr>
          <w:b/>
          <w:sz w:val="22"/>
          <w:szCs w:val="22"/>
        </w:rPr>
        <w:t>AGENDA NOTES FOR 1</w:t>
      </w:r>
      <w:r w:rsidR="00D728F0">
        <w:rPr>
          <w:b/>
          <w:sz w:val="22"/>
          <w:szCs w:val="22"/>
        </w:rPr>
        <w:t>3</w:t>
      </w:r>
      <w:r w:rsidR="006C0D6E">
        <w:rPr>
          <w:b/>
          <w:sz w:val="22"/>
          <w:szCs w:val="22"/>
        </w:rPr>
        <w:t>1</w:t>
      </w:r>
      <w:r w:rsidR="006C0D6E" w:rsidRPr="006C0D6E">
        <w:rPr>
          <w:b/>
          <w:sz w:val="22"/>
          <w:szCs w:val="22"/>
          <w:vertAlign w:val="superscript"/>
        </w:rPr>
        <w:t>st</w:t>
      </w:r>
      <w:r w:rsidR="006C0D6E">
        <w:rPr>
          <w:b/>
          <w:sz w:val="22"/>
          <w:szCs w:val="22"/>
        </w:rPr>
        <w:t xml:space="preserve"> </w:t>
      </w:r>
      <w:r w:rsidRPr="000E7543">
        <w:rPr>
          <w:b/>
          <w:sz w:val="22"/>
          <w:szCs w:val="22"/>
        </w:rPr>
        <w:t>MEETING OF SLBC</w:t>
      </w:r>
      <w:r w:rsidR="00360157">
        <w:rPr>
          <w:b/>
          <w:sz w:val="22"/>
          <w:szCs w:val="22"/>
        </w:rPr>
        <w:t xml:space="preserve"> </w:t>
      </w:r>
    </w:p>
    <w:p w:rsidR="00DA3203" w:rsidRPr="000E7543" w:rsidRDefault="00B838D2" w:rsidP="00A152B9">
      <w:pPr>
        <w:spacing w:line="276" w:lineRule="auto"/>
        <w:ind w:left="288"/>
        <w:jc w:val="center"/>
        <w:rPr>
          <w:b/>
          <w:sz w:val="22"/>
          <w:szCs w:val="22"/>
        </w:rPr>
      </w:pPr>
      <w:r>
        <w:rPr>
          <w:b/>
          <w:sz w:val="22"/>
          <w:szCs w:val="22"/>
        </w:rPr>
        <w:t xml:space="preserve">&amp; BANKING STATISTICS PERTAINING TO </w:t>
      </w:r>
      <w:r w:rsidR="006C0D6E">
        <w:rPr>
          <w:b/>
          <w:sz w:val="22"/>
          <w:szCs w:val="22"/>
        </w:rPr>
        <w:t>MARCH 2015</w:t>
      </w:r>
    </w:p>
    <w:p w:rsidR="006D11DB" w:rsidRPr="00A152B9" w:rsidRDefault="006D11DB" w:rsidP="00A152B9">
      <w:pPr>
        <w:tabs>
          <w:tab w:val="left" w:pos="0"/>
          <w:tab w:val="left" w:pos="3600"/>
        </w:tabs>
        <w:suppressAutoHyphens/>
        <w:spacing w:line="276" w:lineRule="auto"/>
        <w:jc w:val="both"/>
        <w:rPr>
          <w:rFonts w:eastAsia="MS Mincho"/>
          <w:b/>
          <w:sz w:val="22"/>
          <w:szCs w:val="22"/>
          <w:lang w:eastAsia="ar-SA"/>
        </w:rPr>
      </w:pPr>
    </w:p>
    <w:p w:rsidR="006F2D9F" w:rsidRDefault="00D45AD8" w:rsidP="007F7455">
      <w:pPr>
        <w:tabs>
          <w:tab w:val="left" w:pos="0"/>
          <w:tab w:val="left" w:pos="3600"/>
        </w:tabs>
        <w:suppressAutoHyphens/>
        <w:jc w:val="both"/>
        <w:rPr>
          <w:rFonts w:eastAsia="MS Mincho"/>
          <w:b/>
          <w:sz w:val="22"/>
          <w:szCs w:val="22"/>
          <w:lang w:eastAsia="ar-SA"/>
        </w:rPr>
      </w:pPr>
      <w:r>
        <w:rPr>
          <w:rFonts w:eastAsia="MS Mincho"/>
          <w:b/>
          <w:sz w:val="22"/>
          <w:szCs w:val="22"/>
          <w:lang w:eastAsia="ar-SA"/>
        </w:rPr>
        <w:t>AGENDA 1.0 CO</w:t>
      </w:r>
      <w:r w:rsidR="00791AC4">
        <w:rPr>
          <w:rFonts w:eastAsia="MS Mincho"/>
          <w:b/>
          <w:sz w:val="22"/>
          <w:szCs w:val="22"/>
          <w:lang w:eastAsia="ar-SA"/>
        </w:rPr>
        <w:t>NFIRMATION OF THE MINUTES OF 1</w:t>
      </w:r>
      <w:r w:rsidR="006C0D6E">
        <w:rPr>
          <w:rFonts w:eastAsia="MS Mincho"/>
          <w:b/>
          <w:sz w:val="22"/>
          <w:szCs w:val="22"/>
          <w:lang w:eastAsia="ar-SA"/>
        </w:rPr>
        <w:t>30</w:t>
      </w:r>
      <w:r w:rsidR="00001A22" w:rsidRPr="00001A22">
        <w:rPr>
          <w:rFonts w:eastAsia="MS Mincho"/>
          <w:b/>
          <w:sz w:val="22"/>
          <w:szCs w:val="22"/>
          <w:vertAlign w:val="superscript"/>
          <w:lang w:eastAsia="ar-SA"/>
        </w:rPr>
        <w:t>th</w:t>
      </w:r>
      <w:r w:rsidR="00001A22">
        <w:rPr>
          <w:rFonts w:eastAsia="MS Mincho"/>
          <w:b/>
          <w:sz w:val="22"/>
          <w:szCs w:val="22"/>
          <w:lang w:eastAsia="ar-SA"/>
        </w:rPr>
        <w:t xml:space="preserve"> </w:t>
      </w:r>
      <w:r>
        <w:rPr>
          <w:rFonts w:eastAsia="MS Mincho"/>
          <w:b/>
          <w:sz w:val="22"/>
          <w:szCs w:val="22"/>
          <w:lang w:eastAsia="ar-SA"/>
        </w:rPr>
        <w:t>SLBC MEETING</w:t>
      </w:r>
    </w:p>
    <w:p w:rsidR="00D45AD8" w:rsidRDefault="00D45AD8" w:rsidP="007F7455">
      <w:pPr>
        <w:tabs>
          <w:tab w:val="left" w:pos="0"/>
          <w:tab w:val="left" w:pos="3600"/>
        </w:tabs>
        <w:suppressAutoHyphens/>
        <w:jc w:val="both"/>
        <w:rPr>
          <w:rFonts w:eastAsia="MS Mincho"/>
          <w:b/>
          <w:sz w:val="22"/>
          <w:szCs w:val="22"/>
          <w:lang w:eastAsia="ar-SA"/>
        </w:rPr>
      </w:pPr>
    </w:p>
    <w:p w:rsidR="00D45AD8" w:rsidRPr="006C0D6E" w:rsidRDefault="00D45AD8" w:rsidP="00DA4C90">
      <w:pPr>
        <w:spacing w:line="276" w:lineRule="auto"/>
        <w:jc w:val="both"/>
        <w:rPr>
          <w:rFonts w:eastAsia="MS Mincho"/>
          <w:bCs/>
          <w:sz w:val="22"/>
          <w:szCs w:val="22"/>
          <w:lang w:eastAsia="ar-SA"/>
        </w:rPr>
      </w:pPr>
      <w:r w:rsidRPr="006C0D6E">
        <w:rPr>
          <w:rFonts w:eastAsia="MS Mincho"/>
          <w:bCs/>
          <w:sz w:val="22"/>
          <w:szCs w:val="22"/>
          <w:lang w:eastAsia="ar-SA"/>
        </w:rPr>
        <w:t>The Minutes of 1</w:t>
      </w:r>
      <w:r w:rsidR="006C0D6E" w:rsidRPr="006C0D6E">
        <w:rPr>
          <w:rFonts w:eastAsia="MS Mincho"/>
          <w:bCs/>
          <w:sz w:val="22"/>
          <w:szCs w:val="22"/>
          <w:lang w:eastAsia="ar-SA"/>
        </w:rPr>
        <w:t>30</w:t>
      </w:r>
      <w:r w:rsidRPr="006C0D6E">
        <w:rPr>
          <w:rFonts w:eastAsia="MS Mincho"/>
          <w:bCs/>
          <w:sz w:val="22"/>
          <w:szCs w:val="22"/>
          <w:vertAlign w:val="superscript"/>
          <w:lang w:eastAsia="ar-SA"/>
        </w:rPr>
        <w:t>th</w:t>
      </w:r>
      <w:r w:rsidRPr="006C0D6E">
        <w:rPr>
          <w:rFonts w:eastAsia="MS Mincho"/>
          <w:bCs/>
          <w:sz w:val="22"/>
          <w:szCs w:val="22"/>
          <w:lang w:eastAsia="ar-SA"/>
        </w:rPr>
        <w:t xml:space="preserve"> SLBC Meeting held on </w:t>
      </w:r>
      <w:r w:rsidR="00001A22" w:rsidRPr="006C0D6E">
        <w:rPr>
          <w:rFonts w:eastAsia="MS Mincho"/>
          <w:bCs/>
          <w:sz w:val="22"/>
          <w:szCs w:val="22"/>
          <w:lang w:eastAsia="ar-SA"/>
        </w:rPr>
        <w:t>0</w:t>
      </w:r>
      <w:r w:rsidR="006C0D6E" w:rsidRPr="006C0D6E">
        <w:rPr>
          <w:rFonts w:eastAsia="MS Mincho"/>
          <w:bCs/>
          <w:sz w:val="22"/>
          <w:szCs w:val="22"/>
          <w:lang w:eastAsia="ar-SA"/>
        </w:rPr>
        <w:t>3</w:t>
      </w:r>
      <w:r w:rsidR="00001A22" w:rsidRPr="006C0D6E">
        <w:rPr>
          <w:rFonts w:eastAsia="MS Mincho"/>
          <w:bCs/>
          <w:sz w:val="22"/>
          <w:szCs w:val="22"/>
          <w:lang w:eastAsia="ar-SA"/>
        </w:rPr>
        <w:t>.</w:t>
      </w:r>
      <w:r w:rsidR="006C0D6E" w:rsidRPr="006C0D6E">
        <w:rPr>
          <w:rFonts w:eastAsia="MS Mincho"/>
          <w:bCs/>
          <w:sz w:val="22"/>
          <w:szCs w:val="22"/>
          <w:lang w:eastAsia="ar-SA"/>
        </w:rPr>
        <w:t>03</w:t>
      </w:r>
      <w:r w:rsidRPr="006C0D6E">
        <w:rPr>
          <w:rFonts w:eastAsia="MS Mincho"/>
          <w:bCs/>
          <w:sz w:val="22"/>
          <w:szCs w:val="22"/>
          <w:lang w:eastAsia="ar-SA"/>
        </w:rPr>
        <w:t>.201</w:t>
      </w:r>
      <w:r w:rsidR="006C0D6E" w:rsidRPr="006C0D6E">
        <w:rPr>
          <w:rFonts w:eastAsia="MS Mincho"/>
          <w:bCs/>
          <w:sz w:val="22"/>
          <w:szCs w:val="22"/>
          <w:lang w:eastAsia="ar-SA"/>
        </w:rPr>
        <w:t>5</w:t>
      </w:r>
      <w:r w:rsidRPr="006C0D6E">
        <w:rPr>
          <w:rFonts w:eastAsia="MS Mincho"/>
          <w:bCs/>
          <w:sz w:val="22"/>
          <w:szCs w:val="22"/>
          <w:lang w:eastAsia="ar-SA"/>
        </w:rPr>
        <w:t xml:space="preserve"> were circulated vide letter No. </w:t>
      </w:r>
      <w:r w:rsidR="006C0D6E" w:rsidRPr="006C0D6E">
        <w:rPr>
          <w:sz w:val="22"/>
          <w:szCs w:val="22"/>
        </w:rPr>
        <w:t>1</w:t>
      </w:r>
      <w:r w:rsidR="00B828E9">
        <w:rPr>
          <w:sz w:val="22"/>
          <w:szCs w:val="22"/>
        </w:rPr>
        <w:t>62</w:t>
      </w:r>
      <w:r w:rsidR="006C0D6E" w:rsidRPr="006C0D6E">
        <w:rPr>
          <w:sz w:val="22"/>
          <w:szCs w:val="22"/>
        </w:rPr>
        <w:t>/2015/2944/SLBC/101-130 dated Mar. 1</w:t>
      </w:r>
      <w:r w:rsidR="00B828E9">
        <w:rPr>
          <w:sz w:val="22"/>
          <w:szCs w:val="22"/>
        </w:rPr>
        <w:t>9</w:t>
      </w:r>
      <w:r w:rsidR="006C0D6E" w:rsidRPr="006C0D6E">
        <w:rPr>
          <w:sz w:val="22"/>
          <w:szCs w:val="22"/>
        </w:rPr>
        <w:t>, 2015.</w:t>
      </w:r>
      <w:r w:rsidR="006C0D6E" w:rsidRPr="006C0D6E">
        <w:rPr>
          <w:b/>
          <w:sz w:val="22"/>
          <w:szCs w:val="22"/>
        </w:rPr>
        <w:t xml:space="preserve">   </w:t>
      </w:r>
      <w:r w:rsidRPr="006C0D6E">
        <w:rPr>
          <w:rFonts w:eastAsia="MS Mincho"/>
          <w:bCs/>
          <w:sz w:val="22"/>
          <w:szCs w:val="22"/>
          <w:lang w:eastAsia="ar-SA"/>
        </w:rPr>
        <w:t>The Minutes may be approved as no suggestions for amendments were received.</w:t>
      </w:r>
    </w:p>
    <w:p w:rsidR="00151EB5" w:rsidRPr="00C10A36" w:rsidRDefault="00151EB5" w:rsidP="000D45E6">
      <w:pPr>
        <w:spacing w:line="276" w:lineRule="auto"/>
        <w:jc w:val="both"/>
        <w:rPr>
          <w:sz w:val="22"/>
          <w:szCs w:val="22"/>
        </w:rPr>
      </w:pPr>
    </w:p>
    <w:p w:rsidR="007B0378" w:rsidRDefault="007B0378" w:rsidP="00EA4B8E">
      <w:pPr>
        <w:rPr>
          <w:b/>
          <w:bCs/>
          <w:sz w:val="22"/>
          <w:szCs w:val="22"/>
        </w:rPr>
      </w:pPr>
      <w:r w:rsidRPr="00076FA1">
        <w:rPr>
          <w:b/>
          <w:bCs/>
          <w:sz w:val="22"/>
          <w:szCs w:val="22"/>
        </w:rPr>
        <w:t xml:space="preserve">AGENDA </w:t>
      </w:r>
      <w:r w:rsidR="005050FA" w:rsidRPr="00076FA1">
        <w:rPr>
          <w:b/>
          <w:bCs/>
          <w:sz w:val="22"/>
          <w:szCs w:val="22"/>
        </w:rPr>
        <w:t>2</w:t>
      </w:r>
      <w:r w:rsidRPr="00076FA1">
        <w:rPr>
          <w:b/>
          <w:bCs/>
          <w:sz w:val="22"/>
          <w:szCs w:val="22"/>
        </w:rPr>
        <w:t>.</w:t>
      </w:r>
      <w:r w:rsidR="00A26A43">
        <w:rPr>
          <w:b/>
          <w:bCs/>
          <w:sz w:val="22"/>
          <w:szCs w:val="22"/>
        </w:rPr>
        <w:t>0:</w:t>
      </w:r>
      <w:r w:rsidRPr="00076FA1">
        <w:rPr>
          <w:b/>
          <w:bCs/>
          <w:sz w:val="22"/>
          <w:szCs w:val="22"/>
        </w:rPr>
        <w:t xml:space="preserve"> IMPLEMENTATION OF </w:t>
      </w:r>
      <w:r w:rsidR="00D61E51" w:rsidRPr="00076FA1">
        <w:rPr>
          <w:b/>
          <w:bCs/>
          <w:sz w:val="22"/>
          <w:szCs w:val="22"/>
        </w:rPr>
        <w:t xml:space="preserve">PRADHAN MANTRI JAN DHAN YOJANA </w:t>
      </w:r>
      <w:r w:rsidR="00EA4B8E">
        <w:rPr>
          <w:b/>
          <w:bCs/>
          <w:sz w:val="22"/>
          <w:szCs w:val="22"/>
        </w:rPr>
        <w:t>(PMJDY)</w:t>
      </w:r>
      <w:r w:rsidR="00447B1B" w:rsidRPr="00076FA1">
        <w:rPr>
          <w:b/>
          <w:bCs/>
          <w:sz w:val="22"/>
          <w:szCs w:val="22"/>
        </w:rPr>
        <w:t xml:space="preserve">      </w:t>
      </w:r>
    </w:p>
    <w:p w:rsidR="00EA4B8E" w:rsidRPr="00076FA1" w:rsidRDefault="00EA4B8E" w:rsidP="00EA4B8E">
      <w:pPr>
        <w:rPr>
          <w:b/>
          <w:bCs/>
          <w:sz w:val="22"/>
          <w:szCs w:val="22"/>
        </w:rPr>
      </w:pPr>
    </w:p>
    <w:p w:rsidR="00DB4BAB" w:rsidRPr="00B978B3" w:rsidRDefault="00DB4BAB" w:rsidP="000D45E6">
      <w:pPr>
        <w:spacing w:line="276" w:lineRule="auto"/>
        <w:jc w:val="both"/>
        <w:rPr>
          <w:sz w:val="22"/>
          <w:szCs w:val="22"/>
        </w:rPr>
      </w:pPr>
      <w:r w:rsidRPr="00B978B3">
        <w:rPr>
          <w:sz w:val="22"/>
          <w:szCs w:val="22"/>
        </w:rPr>
        <w:t>The Pradhan Mantri Jan Dhan Yojana (PMJDY) was launched on 28</w:t>
      </w:r>
      <w:r w:rsidRPr="00B978B3">
        <w:rPr>
          <w:sz w:val="22"/>
          <w:szCs w:val="22"/>
          <w:vertAlign w:val="superscript"/>
        </w:rPr>
        <w:t>th</w:t>
      </w:r>
      <w:r w:rsidRPr="00B978B3">
        <w:rPr>
          <w:sz w:val="22"/>
          <w:szCs w:val="22"/>
        </w:rPr>
        <w:t xml:space="preserve"> August 2014 by the Hon’ble Prime Minister at Delhi and simultaneously at State Level and District Levels.  </w:t>
      </w:r>
    </w:p>
    <w:p w:rsidR="00DB4BAB" w:rsidRPr="00A152B9" w:rsidRDefault="00DB4BAB" w:rsidP="000D45E6">
      <w:pPr>
        <w:spacing w:line="276" w:lineRule="auto"/>
        <w:jc w:val="both"/>
        <w:rPr>
          <w:sz w:val="22"/>
          <w:szCs w:val="22"/>
        </w:rPr>
      </w:pPr>
    </w:p>
    <w:p w:rsidR="00CD60F5" w:rsidRPr="00B978B3" w:rsidRDefault="00DB4BAB" w:rsidP="000D45E6">
      <w:pPr>
        <w:spacing w:line="276" w:lineRule="auto"/>
        <w:jc w:val="both"/>
        <w:rPr>
          <w:sz w:val="22"/>
          <w:szCs w:val="22"/>
        </w:rPr>
      </w:pPr>
      <w:r w:rsidRPr="00B978B3">
        <w:rPr>
          <w:sz w:val="22"/>
          <w:szCs w:val="22"/>
        </w:rPr>
        <w:t xml:space="preserve">The programme aims </w:t>
      </w:r>
      <w:r w:rsidR="00DF5FD9" w:rsidRPr="00B978B3">
        <w:rPr>
          <w:sz w:val="22"/>
          <w:szCs w:val="22"/>
        </w:rPr>
        <w:t>t</w:t>
      </w:r>
      <w:r w:rsidRPr="00B978B3">
        <w:rPr>
          <w:sz w:val="22"/>
          <w:szCs w:val="22"/>
        </w:rPr>
        <w:t xml:space="preserve">o </w:t>
      </w:r>
      <w:r w:rsidR="00DF5FD9" w:rsidRPr="00B978B3">
        <w:rPr>
          <w:sz w:val="22"/>
          <w:szCs w:val="22"/>
        </w:rPr>
        <w:t xml:space="preserve">provide </w:t>
      </w:r>
      <w:r w:rsidR="008915A9" w:rsidRPr="00B978B3">
        <w:rPr>
          <w:sz w:val="22"/>
          <w:szCs w:val="22"/>
        </w:rPr>
        <w:t xml:space="preserve">banking </w:t>
      </w:r>
      <w:r w:rsidR="00DF5FD9" w:rsidRPr="00B978B3">
        <w:rPr>
          <w:sz w:val="22"/>
          <w:szCs w:val="22"/>
        </w:rPr>
        <w:t xml:space="preserve">services to </w:t>
      </w:r>
      <w:r w:rsidRPr="00B978B3">
        <w:rPr>
          <w:sz w:val="22"/>
          <w:szCs w:val="22"/>
        </w:rPr>
        <w:t xml:space="preserve">people in rural and urban areas particularly in the vulnerable groups such as weaker sections and low income groups.  The purpose is to ensure that one bank account for </w:t>
      </w:r>
      <w:r w:rsidR="008915A9" w:rsidRPr="00B978B3">
        <w:rPr>
          <w:sz w:val="22"/>
          <w:szCs w:val="22"/>
        </w:rPr>
        <w:t xml:space="preserve">each </w:t>
      </w:r>
      <w:r w:rsidRPr="00B978B3">
        <w:rPr>
          <w:sz w:val="22"/>
          <w:szCs w:val="22"/>
        </w:rPr>
        <w:t>household is opened all over the country.</w:t>
      </w:r>
      <w:r w:rsidR="008915A9" w:rsidRPr="00B978B3">
        <w:rPr>
          <w:sz w:val="22"/>
          <w:szCs w:val="22"/>
        </w:rPr>
        <w:t xml:space="preserve">  </w:t>
      </w:r>
    </w:p>
    <w:p w:rsidR="00B978B3" w:rsidRPr="000D45E6" w:rsidRDefault="00B978B3" w:rsidP="000D45E6">
      <w:pPr>
        <w:spacing w:line="276" w:lineRule="auto"/>
        <w:jc w:val="both"/>
        <w:rPr>
          <w:color w:val="FF0000"/>
          <w:sz w:val="22"/>
          <w:szCs w:val="22"/>
        </w:rPr>
      </w:pPr>
    </w:p>
    <w:p w:rsidR="000D45E6" w:rsidRDefault="00F90D87" w:rsidP="000D45E6">
      <w:pPr>
        <w:spacing w:line="276" w:lineRule="auto"/>
        <w:jc w:val="both"/>
        <w:rPr>
          <w:b/>
          <w:sz w:val="22"/>
          <w:szCs w:val="22"/>
        </w:rPr>
      </w:pPr>
      <w:r w:rsidRPr="004D6D14">
        <w:rPr>
          <w:b/>
          <w:sz w:val="22"/>
          <w:szCs w:val="22"/>
        </w:rPr>
        <w:t>Progress in opening of BSBD A/cs &amp; Issue of Rupay Cards</w:t>
      </w:r>
    </w:p>
    <w:p w:rsidR="00F90D87" w:rsidRPr="004D6D14" w:rsidRDefault="00F90D87" w:rsidP="000D45E6">
      <w:pPr>
        <w:spacing w:line="276" w:lineRule="auto"/>
        <w:jc w:val="both"/>
        <w:rPr>
          <w:b/>
          <w:sz w:val="22"/>
          <w:szCs w:val="22"/>
        </w:rPr>
      </w:pPr>
    </w:p>
    <w:p w:rsidR="007B12C6" w:rsidRPr="00EB1023" w:rsidRDefault="00407A5A" w:rsidP="000D45E6">
      <w:pPr>
        <w:spacing w:line="276" w:lineRule="auto"/>
        <w:jc w:val="both"/>
        <w:rPr>
          <w:sz w:val="22"/>
          <w:szCs w:val="22"/>
        </w:rPr>
      </w:pPr>
      <w:r w:rsidRPr="004D6D14">
        <w:rPr>
          <w:sz w:val="22"/>
          <w:szCs w:val="22"/>
        </w:rPr>
        <w:t>Since the launch of the programme</w:t>
      </w:r>
      <w:r w:rsidR="007A55EC" w:rsidRPr="004D6D14">
        <w:rPr>
          <w:sz w:val="22"/>
          <w:szCs w:val="22"/>
        </w:rPr>
        <w:t xml:space="preserve"> and</w:t>
      </w:r>
      <w:r w:rsidRPr="004D6D14">
        <w:rPr>
          <w:sz w:val="22"/>
          <w:szCs w:val="22"/>
        </w:rPr>
        <w:t xml:space="preserve"> </w:t>
      </w:r>
      <w:r w:rsidR="007A55EC" w:rsidRPr="004D6D14">
        <w:rPr>
          <w:sz w:val="22"/>
          <w:szCs w:val="22"/>
        </w:rPr>
        <w:t xml:space="preserve">upto </w:t>
      </w:r>
      <w:r w:rsidR="00A41D92" w:rsidRPr="004D6D14">
        <w:rPr>
          <w:sz w:val="22"/>
          <w:szCs w:val="22"/>
        </w:rPr>
        <w:t>30.5.2015</w:t>
      </w:r>
      <w:r w:rsidR="007A55EC" w:rsidRPr="004D6D14">
        <w:rPr>
          <w:sz w:val="22"/>
          <w:szCs w:val="22"/>
        </w:rPr>
        <w:t xml:space="preserve">, </w:t>
      </w:r>
      <w:r w:rsidRPr="004D6D14">
        <w:rPr>
          <w:sz w:val="22"/>
          <w:szCs w:val="22"/>
        </w:rPr>
        <w:t xml:space="preserve">the Banks have opened </w:t>
      </w:r>
      <w:r w:rsidR="00A41D92" w:rsidRPr="004D6D14">
        <w:rPr>
          <w:sz w:val="22"/>
          <w:szCs w:val="22"/>
        </w:rPr>
        <w:t>71.8</w:t>
      </w:r>
      <w:r w:rsidR="00D06B70">
        <w:rPr>
          <w:sz w:val="22"/>
          <w:szCs w:val="22"/>
        </w:rPr>
        <w:t>9</w:t>
      </w:r>
      <w:r w:rsidRPr="004D6D14">
        <w:rPr>
          <w:sz w:val="22"/>
          <w:szCs w:val="22"/>
        </w:rPr>
        <w:t xml:space="preserve"> </w:t>
      </w:r>
      <w:r w:rsidR="00A41D92" w:rsidRPr="004D6D14">
        <w:rPr>
          <w:sz w:val="22"/>
          <w:szCs w:val="22"/>
        </w:rPr>
        <w:t>lakh BSBD accounts.  Of which, 33</w:t>
      </w:r>
      <w:r w:rsidRPr="004D6D14">
        <w:rPr>
          <w:sz w:val="22"/>
          <w:szCs w:val="22"/>
        </w:rPr>
        <w:t>.</w:t>
      </w:r>
      <w:r w:rsidR="00D06B70">
        <w:rPr>
          <w:sz w:val="22"/>
          <w:szCs w:val="22"/>
        </w:rPr>
        <w:t>7</w:t>
      </w:r>
      <w:r w:rsidR="00A41D92" w:rsidRPr="004D6D14">
        <w:rPr>
          <w:sz w:val="22"/>
          <w:szCs w:val="22"/>
        </w:rPr>
        <w:t>9</w:t>
      </w:r>
      <w:r w:rsidRPr="004D6D14">
        <w:rPr>
          <w:sz w:val="22"/>
          <w:szCs w:val="22"/>
        </w:rPr>
        <w:t xml:space="preserve"> lakh accounts are with ‘zero’ balance and the remaining </w:t>
      </w:r>
      <w:r w:rsidR="002612D3" w:rsidRPr="004D6D14">
        <w:rPr>
          <w:sz w:val="22"/>
          <w:szCs w:val="22"/>
        </w:rPr>
        <w:t>3</w:t>
      </w:r>
      <w:r w:rsidR="00D06B70">
        <w:rPr>
          <w:sz w:val="22"/>
          <w:szCs w:val="22"/>
        </w:rPr>
        <w:t>8</w:t>
      </w:r>
      <w:r w:rsidR="002612D3" w:rsidRPr="004D6D14">
        <w:rPr>
          <w:sz w:val="22"/>
          <w:szCs w:val="22"/>
        </w:rPr>
        <w:t>.</w:t>
      </w:r>
      <w:r w:rsidR="00D06B70">
        <w:rPr>
          <w:sz w:val="22"/>
          <w:szCs w:val="22"/>
        </w:rPr>
        <w:t>10</w:t>
      </w:r>
      <w:r w:rsidRPr="004D6D14">
        <w:rPr>
          <w:sz w:val="22"/>
          <w:szCs w:val="22"/>
        </w:rPr>
        <w:t xml:space="preserve"> lakh accounts with balance of </w:t>
      </w:r>
      <w:r w:rsidR="00F40D76" w:rsidRPr="009D1751">
        <w:rPr>
          <w:rFonts w:ascii="Rupee Foradian" w:hAnsi="Rupee Foradian"/>
          <w:b/>
          <w:sz w:val="22"/>
          <w:szCs w:val="22"/>
        </w:rPr>
        <w:t>`</w:t>
      </w:r>
      <w:r w:rsidRPr="004D6D14">
        <w:rPr>
          <w:sz w:val="22"/>
          <w:szCs w:val="22"/>
        </w:rPr>
        <w:t xml:space="preserve"> </w:t>
      </w:r>
      <w:r w:rsidR="002612D3" w:rsidRPr="004D6D14">
        <w:rPr>
          <w:sz w:val="22"/>
          <w:szCs w:val="22"/>
        </w:rPr>
        <w:t>64</w:t>
      </w:r>
      <w:r w:rsidR="00D06B70">
        <w:rPr>
          <w:sz w:val="22"/>
          <w:szCs w:val="22"/>
        </w:rPr>
        <w:t>7.96</w:t>
      </w:r>
      <w:r w:rsidRPr="004D6D14">
        <w:rPr>
          <w:sz w:val="22"/>
          <w:szCs w:val="22"/>
        </w:rPr>
        <w:t xml:space="preserve"> crore.  The total number of acc</w:t>
      </w:r>
      <w:r w:rsidR="007A55EC" w:rsidRPr="004D6D14">
        <w:rPr>
          <w:sz w:val="22"/>
          <w:szCs w:val="22"/>
        </w:rPr>
        <w:t xml:space="preserve">ounts with Aadhaar seeding is </w:t>
      </w:r>
      <w:r w:rsidR="002612D3" w:rsidRPr="004D6D14">
        <w:rPr>
          <w:sz w:val="22"/>
          <w:szCs w:val="22"/>
        </w:rPr>
        <w:t>41.</w:t>
      </w:r>
      <w:r w:rsidR="007A55EC" w:rsidRPr="004D6D14">
        <w:rPr>
          <w:sz w:val="22"/>
          <w:szCs w:val="22"/>
        </w:rPr>
        <w:t>3</w:t>
      </w:r>
      <w:r w:rsidR="00D06B70">
        <w:rPr>
          <w:sz w:val="22"/>
          <w:szCs w:val="22"/>
        </w:rPr>
        <w:t>6</w:t>
      </w:r>
      <w:r w:rsidRPr="004D6D14">
        <w:rPr>
          <w:sz w:val="22"/>
          <w:szCs w:val="22"/>
        </w:rPr>
        <w:t xml:space="preserve"> lacs.  The number of a/cs in rural areas is </w:t>
      </w:r>
      <w:r w:rsidR="002612D3" w:rsidRPr="004D6D14">
        <w:rPr>
          <w:sz w:val="22"/>
          <w:szCs w:val="22"/>
        </w:rPr>
        <w:t>43.4</w:t>
      </w:r>
      <w:r w:rsidR="00D06B70">
        <w:rPr>
          <w:sz w:val="22"/>
          <w:szCs w:val="22"/>
        </w:rPr>
        <w:t>6</w:t>
      </w:r>
      <w:r w:rsidRPr="004D6D14">
        <w:rPr>
          <w:sz w:val="22"/>
          <w:szCs w:val="22"/>
        </w:rPr>
        <w:t xml:space="preserve"> lakh and in urban areas is </w:t>
      </w:r>
      <w:r w:rsidR="002612D3" w:rsidRPr="004D6D14">
        <w:rPr>
          <w:sz w:val="22"/>
          <w:szCs w:val="22"/>
        </w:rPr>
        <w:t>28.4</w:t>
      </w:r>
      <w:r w:rsidR="00D06B70">
        <w:rPr>
          <w:sz w:val="22"/>
          <w:szCs w:val="22"/>
        </w:rPr>
        <w:t>3</w:t>
      </w:r>
      <w:r w:rsidRPr="004D6D14">
        <w:rPr>
          <w:sz w:val="22"/>
          <w:szCs w:val="22"/>
        </w:rPr>
        <w:t xml:space="preserve"> lakh. </w:t>
      </w:r>
      <w:r w:rsidR="00F90D87" w:rsidRPr="004D6D14">
        <w:rPr>
          <w:sz w:val="22"/>
          <w:szCs w:val="22"/>
        </w:rPr>
        <w:t xml:space="preserve"> </w:t>
      </w:r>
      <w:r w:rsidR="007A55EC" w:rsidRPr="004D6D14">
        <w:rPr>
          <w:sz w:val="22"/>
          <w:szCs w:val="22"/>
        </w:rPr>
        <w:t>T</w:t>
      </w:r>
      <w:r w:rsidRPr="004D6D14">
        <w:rPr>
          <w:sz w:val="22"/>
          <w:szCs w:val="22"/>
        </w:rPr>
        <w:t xml:space="preserve">he Banks have so far issued </w:t>
      </w:r>
      <w:r w:rsidR="002612D3" w:rsidRPr="004D6D14">
        <w:rPr>
          <w:sz w:val="22"/>
          <w:szCs w:val="22"/>
        </w:rPr>
        <w:t>63.84</w:t>
      </w:r>
      <w:r w:rsidRPr="004D6D14">
        <w:rPr>
          <w:sz w:val="22"/>
          <w:szCs w:val="22"/>
        </w:rPr>
        <w:t xml:space="preserve"> lakh Rupay cards.   </w:t>
      </w:r>
      <w:r w:rsidR="007B12C6" w:rsidRPr="004D6D14">
        <w:rPr>
          <w:sz w:val="22"/>
          <w:szCs w:val="22"/>
        </w:rPr>
        <w:t>The Bank-</w:t>
      </w:r>
      <w:r w:rsidR="00C9093C" w:rsidRPr="004D6D14">
        <w:rPr>
          <w:sz w:val="22"/>
          <w:szCs w:val="22"/>
        </w:rPr>
        <w:t>w</w:t>
      </w:r>
      <w:r w:rsidR="007B12C6" w:rsidRPr="004D6D14">
        <w:rPr>
          <w:sz w:val="22"/>
          <w:szCs w:val="22"/>
        </w:rPr>
        <w:t>ise</w:t>
      </w:r>
      <w:r w:rsidR="00C9093C" w:rsidRPr="004D6D14">
        <w:rPr>
          <w:sz w:val="22"/>
          <w:szCs w:val="22"/>
        </w:rPr>
        <w:t xml:space="preserve"> </w:t>
      </w:r>
      <w:r w:rsidR="007B12C6" w:rsidRPr="004D6D14">
        <w:rPr>
          <w:sz w:val="22"/>
          <w:szCs w:val="22"/>
        </w:rPr>
        <w:t xml:space="preserve">/ District-wise details are furnished in the </w:t>
      </w:r>
      <w:r w:rsidR="007B12C6" w:rsidRPr="00EB1023">
        <w:rPr>
          <w:sz w:val="22"/>
          <w:szCs w:val="22"/>
        </w:rPr>
        <w:t>Annexure-</w:t>
      </w:r>
      <w:r w:rsidR="00EB1023" w:rsidRPr="00EB1023">
        <w:rPr>
          <w:sz w:val="22"/>
          <w:szCs w:val="22"/>
        </w:rPr>
        <w:t>A</w:t>
      </w:r>
      <w:r w:rsidR="00BE030F" w:rsidRPr="00EB1023">
        <w:rPr>
          <w:sz w:val="22"/>
          <w:szCs w:val="22"/>
        </w:rPr>
        <w:t xml:space="preserve">-1 &amp; </w:t>
      </w:r>
      <w:r w:rsidR="00EB1023" w:rsidRPr="00EB1023">
        <w:rPr>
          <w:sz w:val="22"/>
          <w:szCs w:val="22"/>
        </w:rPr>
        <w:t>A</w:t>
      </w:r>
      <w:r w:rsidR="00BE030F" w:rsidRPr="00EB1023">
        <w:rPr>
          <w:sz w:val="22"/>
          <w:szCs w:val="22"/>
        </w:rPr>
        <w:t>-2.</w:t>
      </w:r>
      <w:r w:rsidR="007B12C6" w:rsidRPr="00EB1023">
        <w:rPr>
          <w:sz w:val="22"/>
          <w:szCs w:val="22"/>
        </w:rPr>
        <w:t xml:space="preserve"> </w:t>
      </w:r>
    </w:p>
    <w:p w:rsidR="00407A5A" w:rsidRPr="00A448CB" w:rsidRDefault="00407A5A" w:rsidP="000D45E6">
      <w:pPr>
        <w:spacing w:line="276" w:lineRule="auto"/>
        <w:jc w:val="both"/>
        <w:rPr>
          <w:bCs/>
          <w:color w:val="FF0000"/>
          <w:sz w:val="22"/>
          <w:szCs w:val="22"/>
        </w:rPr>
      </w:pPr>
    </w:p>
    <w:p w:rsidR="00407A5A" w:rsidRDefault="00407A5A" w:rsidP="000D45E6">
      <w:pPr>
        <w:spacing w:line="276" w:lineRule="auto"/>
        <w:jc w:val="both"/>
        <w:rPr>
          <w:b/>
          <w:sz w:val="22"/>
          <w:szCs w:val="22"/>
        </w:rPr>
      </w:pPr>
      <w:r w:rsidRPr="00ED2653">
        <w:rPr>
          <w:b/>
          <w:sz w:val="22"/>
          <w:szCs w:val="22"/>
        </w:rPr>
        <w:t>Issues related to BCs / Bank Mitras</w:t>
      </w:r>
    </w:p>
    <w:p w:rsidR="000D45E6" w:rsidRPr="00ED2653" w:rsidRDefault="000D45E6" w:rsidP="000D45E6">
      <w:pPr>
        <w:spacing w:line="276" w:lineRule="auto"/>
        <w:jc w:val="both"/>
        <w:rPr>
          <w:b/>
          <w:sz w:val="22"/>
          <w:szCs w:val="22"/>
        </w:rPr>
      </w:pPr>
    </w:p>
    <w:p w:rsidR="00F90D87" w:rsidRPr="00EB1023" w:rsidRDefault="00F90D87" w:rsidP="000D45E6">
      <w:pPr>
        <w:spacing w:line="276" w:lineRule="auto"/>
        <w:jc w:val="both"/>
        <w:rPr>
          <w:sz w:val="22"/>
          <w:szCs w:val="22"/>
        </w:rPr>
      </w:pPr>
      <w:r w:rsidRPr="00ED2653">
        <w:rPr>
          <w:bCs/>
          <w:sz w:val="22"/>
          <w:szCs w:val="22"/>
        </w:rPr>
        <w:t>O</w:t>
      </w:r>
      <w:r w:rsidR="00407A5A" w:rsidRPr="00ED2653">
        <w:rPr>
          <w:bCs/>
          <w:sz w:val="22"/>
          <w:szCs w:val="22"/>
        </w:rPr>
        <w:t>ut of 7,627 SSAs allotted, 5,</w:t>
      </w:r>
      <w:r w:rsidR="007B12C6" w:rsidRPr="00ED2653">
        <w:rPr>
          <w:bCs/>
          <w:sz w:val="22"/>
          <w:szCs w:val="22"/>
        </w:rPr>
        <w:t>3</w:t>
      </w:r>
      <w:r w:rsidR="00BA553E" w:rsidRPr="00ED2653">
        <w:rPr>
          <w:bCs/>
          <w:sz w:val="22"/>
          <w:szCs w:val="22"/>
        </w:rPr>
        <w:t>0</w:t>
      </w:r>
      <w:r w:rsidR="009A629D">
        <w:rPr>
          <w:bCs/>
          <w:sz w:val="22"/>
          <w:szCs w:val="22"/>
        </w:rPr>
        <w:t>9</w:t>
      </w:r>
      <w:r w:rsidR="00407A5A" w:rsidRPr="00ED2653">
        <w:rPr>
          <w:bCs/>
          <w:sz w:val="22"/>
          <w:szCs w:val="22"/>
        </w:rPr>
        <w:t xml:space="preserve"> are covered under fixed BC locations, 2,30</w:t>
      </w:r>
      <w:r w:rsidR="009A629D">
        <w:rPr>
          <w:bCs/>
          <w:sz w:val="22"/>
          <w:szCs w:val="22"/>
        </w:rPr>
        <w:t>9</w:t>
      </w:r>
      <w:r w:rsidR="00407A5A" w:rsidRPr="00ED2653">
        <w:rPr>
          <w:bCs/>
          <w:sz w:val="22"/>
          <w:szCs w:val="22"/>
        </w:rPr>
        <w:t xml:space="preserve"> covered through Branches, 5 co</w:t>
      </w:r>
      <w:r w:rsidRPr="00ED2653">
        <w:rPr>
          <w:bCs/>
          <w:sz w:val="22"/>
          <w:szCs w:val="22"/>
        </w:rPr>
        <w:t xml:space="preserve">vered through Mobile Vans and </w:t>
      </w:r>
      <w:r w:rsidR="00BA553E" w:rsidRPr="00ED2653">
        <w:rPr>
          <w:bCs/>
          <w:sz w:val="22"/>
          <w:szCs w:val="22"/>
        </w:rPr>
        <w:t>4</w:t>
      </w:r>
      <w:r w:rsidR="00407A5A" w:rsidRPr="00ED2653">
        <w:rPr>
          <w:bCs/>
          <w:sz w:val="22"/>
          <w:szCs w:val="22"/>
        </w:rPr>
        <w:t xml:space="preserve"> SSAs are yet to be covered. </w:t>
      </w:r>
      <w:r w:rsidRPr="00ED2653">
        <w:rPr>
          <w:bCs/>
          <w:sz w:val="22"/>
          <w:szCs w:val="22"/>
        </w:rPr>
        <w:t xml:space="preserve">  </w:t>
      </w:r>
      <w:r w:rsidRPr="00ED2653">
        <w:rPr>
          <w:sz w:val="22"/>
          <w:szCs w:val="22"/>
        </w:rPr>
        <w:t xml:space="preserve">The </w:t>
      </w:r>
      <w:r w:rsidR="0005682E">
        <w:rPr>
          <w:sz w:val="22"/>
          <w:szCs w:val="22"/>
        </w:rPr>
        <w:t xml:space="preserve">Bank-wise / District-wise </w:t>
      </w:r>
      <w:r w:rsidRPr="00ED2653">
        <w:rPr>
          <w:sz w:val="22"/>
          <w:szCs w:val="22"/>
        </w:rPr>
        <w:t>details are furnished in</w:t>
      </w:r>
      <w:r w:rsidRPr="007B55CB">
        <w:rPr>
          <w:color w:val="FF0000"/>
          <w:sz w:val="22"/>
          <w:szCs w:val="22"/>
        </w:rPr>
        <w:t xml:space="preserve"> </w:t>
      </w:r>
      <w:r w:rsidRPr="00EB1023">
        <w:rPr>
          <w:sz w:val="22"/>
          <w:szCs w:val="22"/>
        </w:rPr>
        <w:t>Annexure-</w:t>
      </w:r>
      <w:r w:rsidR="00EB1023" w:rsidRPr="00EB1023">
        <w:rPr>
          <w:sz w:val="22"/>
          <w:szCs w:val="22"/>
        </w:rPr>
        <w:t>B</w:t>
      </w:r>
      <w:r w:rsidR="00121C65" w:rsidRPr="00EB1023">
        <w:rPr>
          <w:sz w:val="22"/>
          <w:szCs w:val="22"/>
        </w:rPr>
        <w:t xml:space="preserve">-1 &amp; </w:t>
      </w:r>
      <w:r w:rsidR="00EB1023" w:rsidRPr="00EB1023">
        <w:rPr>
          <w:sz w:val="22"/>
          <w:szCs w:val="22"/>
        </w:rPr>
        <w:t>B</w:t>
      </w:r>
      <w:r w:rsidR="00121C65" w:rsidRPr="00EB1023">
        <w:rPr>
          <w:sz w:val="22"/>
          <w:szCs w:val="22"/>
        </w:rPr>
        <w:t>-2.</w:t>
      </w:r>
    </w:p>
    <w:p w:rsidR="000D45E6" w:rsidRPr="007B55CB" w:rsidRDefault="000D45E6" w:rsidP="000D45E6">
      <w:pPr>
        <w:spacing w:line="276" w:lineRule="auto"/>
        <w:jc w:val="both"/>
        <w:rPr>
          <w:color w:val="FF0000"/>
          <w:sz w:val="22"/>
          <w:szCs w:val="22"/>
        </w:rPr>
      </w:pPr>
    </w:p>
    <w:p w:rsidR="00EA4B8E" w:rsidRPr="00F60EA3" w:rsidRDefault="00EA4B8E" w:rsidP="000D45E6">
      <w:pPr>
        <w:spacing w:line="276" w:lineRule="auto"/>
        <w:rPr>
          <w:b/>
          <w:sz w:val="22"/>
          <w:szCs w:val="22"/>
        </w:rPr>
      </w:pPr>
      <w:r w:rsidRPr="00F60EA3">
        <w:rPr>
          <w:b/>
          <w:sz w:val="22"/>
          <w:szCs w:val="22"/>
        </w:rPr>
        <w:t xml:space="preserve">Providing Banking Outlets in all villages with population above 2000    </w:t>
      </w:r>
    </w:p>
    <w:p w:rsidR="00EA4B8E" w:rsidRPr="00F60EA3" w:rsidRDefault="00EA4B8E" w:rsidP="000D45E6">
      <w:pPr>
        <w:tabs>
          <w:tab w:val="left" w:pos="270"/>
        </w:tabs>
        <w:spacing w:line="276" w:lineRule="auto"/>
        <w:jc w:val="both"/>
        <w:rPr>
          <w:b/>
          <w:sz w:val="22"/>
          <w:szCs w:val="22"/>
        </w:rPr>
      </w:pPr>
    </w:p>
    <w:p w:rsidR="00EA4B8E" w:rsidRPr="00F60EA3" w:rsidRDefault="00EA4B8E" w:rsidP="000D45E6">
      <w:pPr>
        <w:spacing w:line="276" w:lineRule="auto"/>
        <w:jc w:val="both"/>
        <w:rPr>
          <w:b/>
          <w:bCs/>
          <w:sz w:val="22"/>
          <w:szCs w:val="22"/>
        </w:rPr>
      </w:pPr>
      <w:r w:rsidRPr="00F60EA3">
        <w:rPr>
          <w:bCs/>
          <w:sz w:val="22"/>
          <w:szCs w:val="22"/>
        </w:rPr>
        <w:t xml:space="preserve">All the identified </w:t>
      </w:r>
      <w:r w:rsidRPr="00F60EA3">
        <w:rPr>
          <w:b/>
          <w:bCs/>
          <w:sz w:val="22"/>
          <w:szCs w:val="22"/>
        </w:rPr>
        <w:t>3395 unbanked villages</w:t>
      </w:r>
      <w:r w:rsidRPr="00F60EA3">
        <w:rPr>
          <w:bCs/>
          <w:sz w:val="22"/>
          <w:szCs w:val="22"/>
        </w:rPr>
        <w:t xml:space="preserve"> have been provided with banking outlets by the banks, thereby achieving </w:t>
      </w:r>
      <w:r w:rsidRPr="00F60EA3">
        <w:rPr>
          <w:b/>
          <w:bCs/>
          <w:sz w:val="22"/>
          <w:szCs w:val="22"/>
        </w:rPr>
        <w:t xml:space="preserve">cent percent coverage.  </w:t>
      </w:r>
      <w:r w:rsidRPr="00F60EA3">
        <w:rPr>
          <w:bCs/>
          <w:sz w:val="22"/>
          <w:szCs w:val="22"/>
        </w:rPr>
        <w:t>It comprises BCAs-285</w:t>
      </w:r>
      <w:r w:rsidR="00F60EA3" w:rsidRPr="00F60EA3">
        <w:rPr>
          <w:bCs/>
          <w:sz w:val="22"/>
          <w:szCs w:val="22"/>
        </w:rPr>
        <w:t>5</w:t>
      </w:r>
      <w:r w:rsidRPr="00F60EA3">
        <w:rPr>
          <w:bCs/>
          <w:sz w:val="22"/>
          <w:szCs w:val="22"/>
        </w:rPr>
        <w:t xml:space="preserve"> (including BCAs in 15</w:t>
      </w:r>
      <w:r w:rsidR="00F60EA3" w:rsidRPr="00F60EA3">
        <w:rPr>
          <w:bCs/>
          <w:sz w:val="22"/>
          <w:szCs w:val="22"/>
        </w:rPr>
        <w:t>27</w:t>
      </w:r>
      <w:r w:rsidRPr="00F60EA3">
        <w:rPr>
          <w:bCs/>
          <w:sz w:val="22"/>
          <w:szCs w:val="22"/>
        </w:rPr>
        <w:t xml:space="preserve"> USBs), B &amp; M Branches-51</w:t>
      </w:r>
      <w:r w:rsidR="00F60EA3" w:rsidRPr="00F60EA3">
        <w:rPr>
          <w:bCs/>
          <w:sz w:val="22"/>
          <w:szCs w:val="22"/>
        </w:rPr>
        <w:t>3</w:t>
      </w:r>
      <w:r w:rsidRPr="00F60EA3">
        <w:rPr>
          <w:bCs/>
          <w:sz w:val="22"/>
          <w:szCs w:val="22"/>
        </w:rPr>
        <w:t xml:space="preserve"> and Mobile Vans-2</w:t>
      </w:r>
      <w:r w:rsidR="00F60EA3" w:rsidRPr="00F60EA3">
        <w:rPr>
          <w:bCs/>
          <w:sz w:val="22"/>
          <w:szCs w:val="22"/>
        </w:rPr>
        <w:t>7</w:t>
      </w:r>
      <w:r w:rsidRPr="00F60EA3">
        <w:rPr>
          <w:b/>
          <w:bCs/>
          <w:sz w:val="22"/>
          <w:szCs w:val="22"/>
        </w:rPr>
        <w:t xml:space="preserve">, </w:t>
      </w:r>
      <w:r w:rsidRPr="00F60EA3">
        <w:rPr>
          <w:bCs/>
          <w:sz w:val="22"/>
          <w:szCs w:val="22"/>
        </w:rPr>
        <w:t>aggregating to 3395</w:t>
      </w:r>
      <w:r w:rsidRPr="00F60EA3">
        <w:rPr>
          <w:b/>
          <w:bCs/>
          <w:sz w:val="22"/>
          <w:szCs w:val="22"/>
        </w:rPr>
        <w:t xml:space="preserve"> as on      </w:t>
      </w:r>
      <w:r w:rsidR="000D45E6">
        <w:rPr>
          <w:b/>
          <w:bCs/>
          <w:sz w:val="22"/>
          <w:szCs w:val="22"/>
        </w:rPr>
        <w:t>Mar. 2015</w:t>
      </w:r>
      <w:r w:rsidRPr="00F60EA3">
        <w:rPr>
          <w:b/>
          <w:bCs/>
          <w:sz w:val="22"/>
          <w:szCs w:val="22"/>
        </w:rPr>
        <w:t>.</w:t>
      </w:r>
    </w:p>
    <w:p w:rsidR="00EA4B8E" w:rsidRPr="000D45E6" w:rsidRDefault="00EA4B8E" w:rsidP="000D45E6">
      <w:pPr>
        <w:spacing w:line="276" w:lineRule="auto"/>
        <w:jc w:val="both"/>
        <w:rPr>
          <w:sz w:val="22"/>
          <w:szCs w:val="22"/>
        </w:rPr>
      </w:pPr>
    </w:p>
    <w:p w:rsidR="00EA4B8E" w:rsidRPr="00F60EA3" w:rsidRDefault="00EA4B8E" w:rsidP="000D45E6">
      <w:pPr>
        <w:spacing w:line="276" w:lineRule="auto"/>
        <w:jc w:val="both"/>
        <w:rPr>
          <w:bCs/>
          <w:sz w:val="22"/>
          <w:szCs w:val="22"/>
        </w:rPr>
      </w:pPr>
      <w:r w:rsidRPr="00F60EA3">
        <w:rPr>
          <w:sz w:val="22"/>
          <w:szCs w:val="22"/>
        </w:rPr>
        <w:t>In tune with the directions of the RBI, the Banks in Karnataka are required to ensure that 15% of these villages covered with Brick &amp; Mortar Branches.</w:t>
      </w:r>
      <w:r w:rsidRPr="00F60EA3">
        <w:rPr>
          <w:b/>
          <w:bCs/>
          <w:sz w:val="22"/>
          <w:szCs w:val="22"/>
        </w:rPr>
        <w:t xml:space="preserve">  </w:t>
      </w:r>
      <w:r w:rsidRPr="00F60EA3">
        <w:rPr>
          <w:bCs/>
          <w:sz w:val="22"/>
          <w:szCs w:val="22"/>
        </w:rPr>
        <w:t>Presently, Brick &amp; Mortar Branches have been opened constituting around 15.</w:t>
      </w:r>
      <w:r w:rsidR="00F60EA3" w:rsidRPr="00F60EA3">
        <w:rPr>
          <w:bCs/>
          <w:sz w:val="22"/>
          <w:szCs w:val="22"/>
        </w:rPr>
        <w:t>11</w:t>
      </w:r>
      <w:r w:rsidRPr="00F60EA3">
        <w:rPr>
          <w:bCs/>
          <w:sz w:val="22"/>
          <w:szCs w:val="22"/>
        </w:rPr>
        <w:t xml:space="preserve">%, thus achieving the stipulated target.  </w:t>
      </w:r>
    </w:p>
    <w:p w:rsidR="00EA4B8E" w:rsidRDefault="00EA4B8E" w:rsidP="000D45E6">
      <w:pPr>
        <w:spacing w:line="276" w:lineRule="auto"/>
        <w:jc w:val="both"/>
        <w:rPr>
          <w:bCs/>
          <w:sz w:val="22"/>
          <w:szCs w:val="22"/>
        </w:rPr>
      </w:pPr>
      <w:r w:rsidRPr="007C740F">
        <w:rPr>
          <w:bCs/>
          <w:sz w:val="22"/>
          <w:szCs w:val="22"/>
        </w:rPr>
        <w:lastRenderedPageBreak/>
        <w:t xml:space="preserve">The Mission PMJDY envisages that villages with population more than 2000 which were covered by BCAs under Swabhimaan campaign will be considered for conversion into full fledged </w:t>
      </w:r>
      <w:r w:rsidRPr="007C740F">
        <w:rPr>
          <w:b/>
          <w:sz w:val="22"/>
          <w:szCs w:val="22"/>
        </w:rPr>
        <w:t>Brick &amp; Mortar Branches</w:t>
      </w:r>
      <w:r w:rsidRPr="007C740F">
        <w:rPr>
          <w:bCs/>
          <w:sz w:val="22"/>
          <w:szCs w:val="22"/>
        </w:rPr>
        <w:t xml:space="preserve"> with the staff strength of 1+1 / 1+2.  Further, it is informed that there are around 74000 such villages in the country and 3395 in </w:t>
      </w:r>
      <w:r w:rsidR="00D6519E" w:rsidRPr="007C740F">
        <w:rPr>
          <w:bCs/>
          <w:sz w:val="22"/>
          <w:szCs w:val="22"/>
        </w:rPr>
        <w:t>Karnataka</w:t>
      </w:r>
      <w:r w:rsidRPr="007C740F">
        <w:rPr>
          <w:bCs/>
          <w:sz w:val="22"/>
          <w:szCs w:val="22"/>
        </w:rPr>
        <w:t xml:space="preserve">.   </w:t>
      </w:r>
      <w:r w:rsidR="008F4519">
        <w:rPr>
          <w:bCs/>
          <w:sz w:val="22"/>
          <w:szCs w:val="22"/>
        </w:rPr>
        <w:t>In the State, 513</w:t>
      </w:r>
      <w:r w:rsidR="00D6519E" w:rsidRPr="007C740F">
        <w:rPr>
          <w:bCs/>
          <w:sz w:val="22"/>
          <w:szCs w:val="22"/>
        </w:rPr>
        <w:t xml:space="preserve"> B&amp;M Branches have been opened so far. </w:t>
      </w:r>
      <w:r w:rsidR="00AE7308">
        <w:rPr>
          <w:bCs/>
          <w:sz w:val="22"/>
          <w:szCs w:val="22"/>
        </w:rPr>
        <w:t xml:space="preserve"> </w:t>
      </w:r>
      <w:r w:rsidRPr="007C740F">
        <w:rPr>
          <w:bCs/>
          <w:sz w:val="22"/>
          <w:szCs w:val="22"/>
        </w:rPr>
        <w:t xml:space="preserve">Banks to initiate immediate steps to comply with DFS directions in opening of </w:t>
      </w:r>
      <w:r w:rsidRPr="007C740F">
        <w:rPr>
          <w:b/>
          <w:sz w:val="22"/>
          <w:szCs w:val="22"/>
        </w:rPr>
        <w:t xml:space="preserve">B&amp;M Branches </w:t>
      </w:r>
      <w:r w:rsidRPr="007C740F">
        <w:rPr>
          <w:bCs/>
          <w:sz w:val="22"/>
          <w:szCs w:val="22"/>
        </w:rPr>
        <w:t xml:space="preserve">in their </w:t>
      </w:r>
      <w:r w:rsidR="00D6519E" w:rsidRPr="007C740F">
        <w:rPr>
          <w:bCs/>
          <w:sz w:val="22"/>
          <w:szCs w:val="22"/>
        </w:rPr>
        <w:t xml:space="preserve">remaining </w:t>
      </w:r>
      <w:r w:rsidRPr="007C740F">
        <w:rPr>
          <w:bCs/>
          <w:sz w:val="22"/>
          <w:szCs w:val="22"/>
        </w:rPr>
        <w:t>allotted villages.</w:t>
      </w:r>
    </w:p>
    <w:p w:rsidR="000D45E6" w:rsidRPr="003E2DEF" w:rsidRDefault="000D45E6" w:rsidP="000D45E6">
      <w:pPr>
        <w:spacing w:line="276" w:lineRule="auto"/>
        <w:jc w:val="both"/>
        <w:rPr>
          <w:bCs/>
          <w:sz w:val="16"/>
          <w:szCs w:val="16"/>
        </w:rPr>
      </w:pPr>
    </w:p>
    <w:p w:rsidR="003E2DEF" w:rsidRDefault="00EA4B8E" w:rsidP="003E2DEF">
      <w:pPr>
        <w:spacing w:line="276" w:lineRule="auto"/>
        <w:jc w:val="both"/>
        <w:rPr>
          <w:b/>
          <w:sz w:val="22"/>
          <w:szCs w:val="22"/>
        </w:rPr>
      </w:pPr>
      <w:r w:rsidRPr="008F4519">
        <w:rPr>
          <w:bCs/>
          <w:sz w:val="22"/>
          <w:szCs w:val="22"/>
        </w:rPr>
        <w:t>The bank wise number of villages covered &amp; progress made are furnished in</w:t>
      </w:r>
      <w:r w:rsidRPr="007B55CB">
        <w:rPr>
          <w:bCs/>
          <w:color w:val="FF0000"/>
          <w:sz w:val="22"/>
          <w:szCs w:val="22"/>
        </w:rPr>
        <w:t xml:space="preserve"> </w:t>
      </w:r>
      <w:r w:rsidRPr="00334E3D">
        <w:rPr>
          <w:b/>
          <w:sz w:val="22"/>
          <w:szCs w:val="22"/>
        </w:rPr>
        <w:t>Annexure</w:t>
      </w:r>
      <w:r w:rsidR="00062790" w:rsidRPr="00334E3D">
        <w:rPr>
          <w:b/>
          <w:sz w:val="22"/>
          <w:szCs w:val="22"/>
        </w:rPr>
        <w:t>-</w:t>
      </w:r>
      <w:r w:rsidR="00334E3D" w:rsidRPr="00334E3D">
        <w:rPr>
          <w:b/>
          <w:sz w:val="22"/>
          <w:szCs w:val="22"/>
        </w:rPr>
        <w:t>C</w:t>
      </w:r>
      <w:r w:rsidR="00062790" w:rsidRPr="00334E3D">
        <w:rPr>
          <w:b/>
          <w:sz w:val="22"/>
          <w:szCs w:val="22"/>
        </w:rPr>
        <w:t>.</w:t>
      </w:r>
    </w:p>
    <w:p w:rsidR="003E2DEF" w:rsidRPr="003E2DEF" w:rsidRDefault="003E2DEF" w:rsidP="003E2DEF">
      <w:pPr>
        <w:spacing w:line="276" w:lineRule="auto"/>
        <w:jc w:val="both"/>
        <w:rPr>
          <w:b/>
          <w:color w:val="FF0000"/>
          <w:sz w:val="16"/>
          <w:szCs w:val="16"/>
        </w:rPr>
      </w:pPr>
    </w:p>
    <w:p w:rsidR="00EA4B8E" w:rsidRPr="003E2DEF" w:rsidRDefault="00EA4B8E" w:rsidP="003E2DEF">
      <w:pPr>
        <w:spacing w:line="276" w:lineRule="auto"/>
        <w:jc w:val="both"/>
        <w:rPr>
          <w:b/>
          <w:color w:val="FF0000"/>
          <w:sz w:val="22"/>
          <w:szCs w:val="22"/>
        </w:rPr>
      </w:pPr>
      <w:r w:rsidRPr="00377845">
        <w:rPr>
          <w:b/>
          <w:bCs/>
          <w:sz w:val="22"/>
          <w:szCs w:val="22"/>
        </w:rPr>
        <w:t>Roadmap for Providing Banking Services in villages with population below 2000</w:t>
      </w:r>
    </w:p>
    <w:p w:rsidR="000D45E6" w:rsidRPr="003E2DEF" w:rsidRDefault="000D45E6" w:rsidP="003E2DEF">
      <w:pPr>
        <w:spacing w:line="276" w:lineRule="auto"/>
        <w:jc w:val="both"/>
        <w:rPr>
          <w:b/>
          <w:bCs/>
          <w:sz w:val="16"/>
          <w:szCs w:val="16"/>
        </w:rPr>
      </w:pPr>
    </w:p>
    <w:p w:rsidR="00EA4B8E" w:rsidRDefault="00EA4B8E" w:rsidP="000D45E6">
      <w:pPr>
        <w:spacing w:line="276" w:lineRule="auto"/>
        <w:jc w:val="both"/>
        <w:rPr>
          <w:bCs/>
          <w:sz w:val="22"/>
          <w:szCs w:val="22"/>
        </w:rPr>
      </w:pPr>
      <w:r w:rsidRPr="00377845">
        <w:rPr>
          <w:bCs/>
          <w:sz w:val="22"/>
          <w:szCs w:val="22"/>
        </w:rPr>
        <w:t>In terms of guidelines of RBI Cir. RPCD. CO. LBS. No. 86/02.01.001/ 2011-12 dated 19.6.2012, SLBC had informed all the Banks and LDMs to finalise Roadmap with details of allocated villages (district-wise) as per the formats prescribed by RBI.</w:t>
      </w:r>
    </w:p>
    <w:p w:rsidR="000D45E6" w:rsidRPr="003E2DEF" w:rsidRDefault="000D45E6" w:rsidP="000D45E6">
      <w:pPr>
        <w:spacing w:line="276" w:lineRule="auto"/>
        <w:jc w:val="both"/>
        <w:rPr>
          <w:bCs/>
          <w:sz w:val="16"/>
          <w:szCs w:val="16"/>
        </w:rPr>
      </w:pPr>
    </w:p>
    <w:p w:rsidR="00EA4B8E" w:rsidRDefault="00EA4B8E" w:rsidP="000D45E6">
      <w:pPr>
        <w:spacing w:line="276" w:lineRule="auto"/>
        <w:rPr>
          <w:b/>
          <w:bCs/>
          <w:sz w:val="22"/>
          <w:szCs w:val="22"/>
        </w:rPr>
      </w:pPr>
      <w:r w:rsidRPr="00377845">
        <w:rPr>
          <w:b/>
          <w:bCs/>
          <w:sz w:val="22"/>
          <w:szCs w:val="22"/>
        </w:rPr>
        <w:t>Action Taken:</w:t>
      </w:r>
    </w:p>
    <w:p w:rsidR="000D45E6" w:rsidRPr="003E2DEF" w:rsidRDefault="000D45E6" w:rsidP="000D45E6">
      <w:pPr>
        <w:spacing w:line="276" w:lineRule="auto"/>
        <w:rPr>
          <w:b/>
          <w:bCs/>
          <w:sz w:val="16"/>
          <w:szCs w:val="16"/>
        </w:rPr>
      </w:pPr>
    </w:p>
    <w:p w:rsidR="00EA4B8E" w:rsidRPr="00377845" w:rsidRDefault="00EA4B8E" w:rsidP="000D45E6">
      <w:pPr>
        <w:spacing w:line="276" w:lineRule="auto"/>
        <w:jc w:val="both"/>
        <w:rPr>
          <w:sz w:val="22"/>
          <w:szCs w:val="22"/>
        </w:rPr>
      </w:pPr>
      <w:r w:rsidRPr="00377845">
        <w:rPr>
          <w:sz w:val="22"/>
          <w:szCs w:val="22"/>
        </w:rPr>
        <w:t xml:space="preserve">In terms of RBI guidelines, Banks have been allocated the villages having population less than 2000 based on Gram Panchayat model in their respective districts. There are </w:t>
      </w:r>
      <w:r w:rsidRPr="00AE7308">
        <w:rPr>
          <w:b/>
          <w:bCs/>
          <w:sz w:val="22"/>
          <w:szCs w:val="22"/>
        </w:rPr>
        <w:t>23126</w:t>
      </w:r>
      <w:r w:rsidRPr="00377845">
        <w:rPr>
          <w:sz w:val="22"/>
          <w:szCs w:val="22"/>
        </w:rPr>
        <w:t xml:space="preserve"> villages identified with &lt; 2000 population. A total of </w:t>
      </w:r>
      <w:r w:rsidR="00E20596">
        <w:rPr>
          <w:b/>
          <w:bCs/>
          <w:sz w:val="22"/>
          <w:szCs w:val="22"/>
        </w:rPr>
        <w:t>22129</w:t>
      </w:r>
      <w:r w:rsidRPr="00377845">
        <w:rPr>
          <w:b/>
          <w:bCs/>
          <w:sz w:val="22"/>
          <w:szCs w:val="22"/>
        </w:rPr>
        <w:t xml:space="preserve"> villages</w:t>
      </w:r>
      <w:r w:rsidRPr="00377845">
        <w:rPr>
          <w:sz w:val="22"/>
          <w:szCs w:val="22"/>
        </w:rPr>
        <w:t xml:space="preserve"> are covered upto </w:t>
      </w:r>
      <w:r w:rsidR="008F4519" w:rsidRPr="00377845">
        <w:rPr>
          <w:sz w:val="22"/>
          <w:szCs w:val="22"/>
        </w:rPr>
        <w:t xml:space="preserve">Mar. </w:t>
      </w:r>
      <w:r w:rsidRPr="00377845">
        <w:rPr>
          <w:b/>
          <w:bCs/>
          <w:sz w:val="22"/>
          <w:szCs w:val="22"/>
        </w:rPr>
        <w:t>201</w:t>
      </w:r>
      <w:r w:rsidR="008F4519" w:rsidRPr="00377845">
        <w:rPr>
          <w:b/>
          <w:bCs/>
          <w:sz w:val="22"/>
          <w:szCs w:val="22"/>
        </w:rPr>
        <w:t>5</w:t>
      </w:r>
      <w:r w:rsidRPr="00377845">
        <w:rPr>
          <w:b/>
          <w:bCs/>
          <w:sz w:val="22"/>
          <w:szCs w:val="22"/>
        </w:rPr>
        <w:t xml:space="preserve"> as against cumulative target of 22345</w:t>
      </w:r>
      <w:r w:rsidRPr="00377845">
        <w:rPr>
          <w:sz w:val="22"/>
          <w:szCs w:val="22"/>
        </w:rPr>
        <w:t xml:space="preserve"> villages upto March 2015.  A roadmap has been prepared with the provision of opening B &amp; M Branches and submitted to RBI.  Further, RBI has advised that at-least 5% of the villages allotted under this category shall be provided with banking outlets in the form of Brick &amp; Mortar branches.  Accordingly, </w:t>
      </w:r>
      <w:r w:rsidRPr="00377845">
        <w:rPr>
          <w:b/>
          <w:bCs/>
          <w:sz w:val="22"/>
          <w:szCs w:val="22"/>
        </w:rPr>
        <w:t>28</w:t>
      </w:r>
      <w:r w:rsidR="008F4519" w:rsidRPr="00377845">
        <w:rPr>
          <w:b/>
          <w:bCs/>
          <w:sz w:val="22"/>
          <w:szCs w:val="22"/>
        </w:rPr>
        <w:t>9</w:t>
      </w:r>
      <w:r w:rsidRPr="00377845">
        <w:rPr>
          <w:sz w:val="22"/>
          <w:szCs w:val="22"/>
        </w:rPr>
        <w:t xml:space="preserve"> villages are covered by B &amp; M branches upto </w:t>
      </w:r>
      <w:r w:rsidR="008F4519" w:rsidRPr="00377845">
        <w:rPr>
          <w:sz w:val="22"/>
          <w:szCs w:val="22"/>
        </w:rPr>
        <w:t>Mar. 2015</w:t>
      </w:r>
      <w:r w:rsidR="00CB00D4">
        <w:rPr>
          <w:sz w:val="22"/>
          <w:szCs w:val="22"/>
        </w:rPr>
        <w:t>.  All Banks are requested to inform the details of the new B &amp; M Branches opened to LDMs / SLBC without fail.</w:t>
      </w:r>
    </w:p>
    <w:p w:rsidR="00A152B9" w:rsidRPr="003E2DEF" w:rsidRDefault="00A152B9" w:rsidP="000D45E6">
      <w:pPr>
        <w:spacing w:line="276" w:lineRule="auto"/>
        <w:jc w:val="both"/>
        <w:rPr>
          <w:sz w:val="16"/>
          <w:szCs w:val="16"/>
        </w:rPr>
      </w:pPr>
    </w:p>
    <w:p w:rsidR="00EA4B8E" w:rsidRPr="007B55CB" w:rsidRDefault="00EA4B8E" w:rsidP="000D45E6">
      <w:pPr>
        <w:spacing w:line="276" w:lineRule="auto"/>
        <w:jc w:val="both"/>
        <w:rPr>
          <w:b/>
          <w:color w:val="FF0000"/>
          <w:sz w:val="8"/>
          <w:szCs w:val="8"/>
        </w:rPr>
      </w:pPr>
      <w:r w:rsidRPr="00377845">
        <w:rPr>
          <w:sz w:val="22"/>
          <w:szCs w:val="22"/>
        </w:rPr>
        <w:t>The details are furnished in</w:t>
      </w:r>
      <w:r w:rsidR="003A73F4" w:rsidRPr="007B55CB">
        <w:rPr>
          <w:color w:val="FF0000"/>
          <w:sz w:val="22"/>
          <w:szCs w:val="22"/>
        </w:rPr>
        <w:t xml:space="preserve"> </w:t>
      </w:r>
      <w:r w:rsidR="003A73F4" w:rsidRPr="005A6ED5">
        <w:rPr>
          <w:sz w:val="22"/>
          <w:szCs w:val="22"/>
        </w:rPr>
        <w:t>Annexure-</w:t>
      </w:r>
      <w:r w:rsidR="005A6ED5" w:rsidRPr="005A6ED5">
        <w:rPr>
          <w:sz w:val="22"/>
          <w:szCs w:val="22"/>
        </w:rPr>
        <w:t>D</w:t>
      </w:r>
      <w:r w:rsidR="003A73F4" w:rsidRPr="005A6ED5">
        <w:rPr>
          <w:sz w:val="22"/>
          <w:szCs w:val="22"/>
        </w:rPr>
        <w:t>.</w:t>
      </w:r>
      <w:r w:rsidR="003A73F4" w:rsidRPr="007B55CB">
        <w:rPr>
          <w:color w:val="FF0000"/>
          <w:sz w:val="22"/>
          <w:szCs w:val="22"/>
        </w:rPr>
        <w:t xml:space="preserve"> </w:t>
      </w:r>
    </w:p>
    <w:p w:rsidR="009D1F8B" w:rsidRPr="003E2DEF" w:rsidRDefault="009D1F8B" w:rsidP="000D45E6">
      <w:pPr>
        <w:pStyle w:val="BodyText"/>
        <w:spacing w:line="276" w:lineRule="auto"/>
        <w:rPr>
          <w:rFonts w:ascii="Arial" w:hAnsi="Arial" w:cs="Arial"/>
          <w:sz w:val="16"/>
          <w:szCs w:val="16"/>
        </w:rPr>
      </w:pPr>
    </w:p>
    <w:p w:rsidR="00EA4B8E" w:rsidRPr="003C38E9" w:rsidRDefault="00EA4B8E" w:rsidP="00EA4B8E">
      <w:pPr>
        <w:pStyle w:val="BodyText"/>
        <w:rPr>
          <w:rFonts w:ascii="Arial" w:hAnsi="Arial" w:cs="Arial"/>
          <w:sz w:val="22"/>
          <w:szCs w:val="22"/>
        </w:rPr>
      </w:pPr>
      <w:r w:rsidRPr="003C38E9">
        <w:rPr>
          <w:rFonts w:ascii="Arial" w:hAnsi="Arial" w:cs="Arial"/>
          <w:sz w:val="22"/>
          <w:szCs w:val="22"/>
        </w:rPr>
        <w:t>FINANCIAL LITERACY CENTRES (FLCs):</w:t>
      </w:r>
    </w:p>
    <w:p w:rsidR="000D45E6" w:rsidRPr="003E2DEF" w:rsidRDefault="000D45E6" w:rsidP="00EA4B8E">
      <w:pPr>
        <w:spacing w:line="360" w:lineRule="auto"/>
        <w:jc w:val="both"/>
        <w:rPr>
          <w:bCs/>
          <w:sz w:val="16"/>
          <w:szCs w:val="16"/>
        </w:rPr>
      </w:pPr>
    </w:p>
    <w:p w:rsidR="00EA4B8E" w:rsidRPr="007C740F" w:rsidRDefault="00EA4B8E" w:rsidP="000D45E6">
      <w:pPr>
        <w:spacing w:line="276" w:lineRule="auto"/>
        <w:jc w:val="both"/>
        <w:rPr>
          <w:bCs/>
          <w:sz w:val="22"/>
          <w:szCs w:val="22"/>
        </w:rPr>
      </w:pPr>
      <w:r w:rsidRPr="007C740F">
        <w:rPr>
          <w:bCs/>
          <w:sz w:val="22"/>
          <w:szCs w:val="22"/>
        </w:rPr>
        <w:t xml:space="preserve">RBI had communicated the guidelines on opening of Financial Literacy Centres (FLCs).  SLBC had informed all Banks who sponsored FLCs and other Banks to abide by the guidelines of RBI and submit a quarterly report as per the modified format </w:t>
      </w:r>
      <w:r w:rsidR="006F4D7A">
        <w:rPr>
          <w:bCs/>
          <w:sz w:val="22"/>
          <w:szCs w:val="22"/>
        </w:rPr>
        <w:t xml:space="preserve">of </w:t>
      </w:r>
      <w:r w:rsidRPr="007C740F">
        <w:rPr>
          <w:bCs/>
          <w:sz w:val="22"/>
          <w:szCs w:val="22"/>
        </w:rPr>
        <w:t>RBI Cir. RPCD.FLC.No.218-348/12.01.018/2014-15 dated 7.7.2014 and communicated by SLBC.</w:t>
      </w:r>
    </w:p>
    <w:p w:rsidR="00EA4B8E" w:rsidRPr="003E2DEF" w:rsidRDefault="00EA4B8E" w:rsidP="000D45E6">
      <w:pPr>
        <w:spacing w:line="276" w:lineRule="auto"/>
        <w:jc w:val="both"/>
        <w:rPr>
          <w:sz w:val="16"/>
          <w:szCs w:val="16"/>
        </w:rPr>
      </w:pPr>
    </w:p>
    <w:p w:rsidR="0074696A" w:rsidRDefault="00EA4B8E" w:rsidP="000D45E6">
      <w:pPr>
        <w:spacing w:line="276" w:lineRule="auto"/>
        <w:jc w:val="both"/>
        <w:rPr>
          <w:sz w:val="22"/>
          <w:szCs w:val="22"/>
        </w:rPr>
      </w:pPr>
      <w:r w:rsidRPr="007C740F">
        <w:rPr>
          <w:sz w:val="22"/>
          <w:szCs w:val="22"/>
        </w:rPr>
        <w:t>In terms of decision taken at the State Level Monitoring Committee on FLCs, Banks are requested to open FLCs at taluka level as per the allocation made at DCC. LDMs are advised to follow up the matter in the DCC/DLRC, revisit allocation already made wherever required and pursue with the Banks/ Trust to open the FLC</w:t>
      </w:r>
      <w:r w:rsidR="007C740F">
        <w:rPr>
          <w:sz w:val="22"/>
          <w:szCs w:val="22"/>
        </w:rPr>
        <w:t>s at taluka level. There are 126</w:t>
      </w:r>
      <w:r w:rsidRPr="007C740F">
        <w:rPr>
          <w:sz w:val="22"/>
          <w:szCs w:val="22"/>
        </w:rPr>
        <w:t xml:space="preserve"> FLCs opened so far.  </w:t>
      </w:r>
      <w:r w:rsidR="00DF0DB8">
        <w:rPr>
          <w:sz w:val="22"/>
          <w:szCs w:val="22"/>
        </w:rPr>
        <w:t xml:space="preserve">Some Banks are yet to initiate action in this regard.  Some Banks have closed the FLCs opened and attached with their nearest Branch, which is contrary to the directions of RBI.  </w:t>
      </w:r>
      <w:r w:rsidR="00DF0DB8" w:rsidRPr="0074696A">
        <w:rPr>
          <w:sz w:val="22"/>
          <w:szCs w:val="22"/>
        </w:rPr>
        <w:t xml:space="preserve">RBI vide </w:t>
      </w:r>
      <w:r w:rsidR="005A4BE7" w:rsidRPr="0074696A">
        <w:rPr>
          <w:sz w:val="22"/>
          <w:szCs w:val="22"/>
        </w:rPr>
        <w:t xml:space="preserve">their </w:t>
      </w:r>
      <w:r w:rsidR="00DF0DB8" w:rsidRPr="0074696A">
        <w:rPr>
          <w:sz w:val="22"/>
          <w:szCs w:val="22"/>
        </w:rPr>
        <w:t xml:space="preserve">letter </w:t>
      </w:r>
      <w:r w:rsidR="005A4BE7" w:rsidRPr="0074696A">
        <w:rPr>
          <w:sz w:val="22"/>
          <w:szCs w:val="22"/>
        </w:rPr>
        <w:t>RPCD(BG)No.1851/02.03.052/2014-15</w:t>
      </w:r>
      <w:r w:rsidR="00DF0DB8" w:rsidRPr="0074696A">
        <w:rPr>
          <w:sz w:val="22"/>
          <w:szCs w:val="22"/>
        </w:rPr>
        <w:t xml:space="preserve"> dt</w:t>
      </w:r>
      <w:r w:rsidR="005A4BE7" w:rsidRPr="0074696A">
        <w:rPr>
          <w:sz w:val="22"/>
          <w:szCs w:val="22"/>
        </w:rPr>
        <w:t xml:space="preserve"> 24.4.2015</w:t>
      </w:r>
      <w:r w:rsidR="00DF0DB8" w:rsidRPr="0074696A">
        <w:rPr>
          <w:sz w:val="22"/>
          <w:szCs w:val="22"/>
        </w:rPr>
        <w:t xml:space="preserve">      </w:t>
      </w:r>
      <w:r w:rsidR="00DF0DB8">
        <w:rPr>
          <w:sz w:val="22"/>
          <w:szCs w:val="22"/>
        </w:rPr>
        <w:t>clarified tha</w:t>
      </w:r>
      <w:r w:rsidR="00384294">
        <w:rPr>
          <w:sz w:val="22"/>
          <w:szCs w:val="22"/>
        </w:rPr>
        <w:t xml:space="preserve">t the guidelines issued earlier vide letter RPCDFLC </w:t>
      </w:r>
      <w:r w:rsidR="000D5E74">
        <w:rPr>
          <w:sz w:val="22"/>
          <w:szCs w:val="22"/>
        </w:rPr>
        <w:t>No.</w:t>
      </w:r>
      <w:r w:rsidR="00384294">
        <w:rPr>
          <w:sz w:val="22"/>
          <w:szCs w:val="22"/>
        </w:rPr>
        <w:t xml:space="preserve">12452/12.01.018/2011-12 dated 6.6.2012 </w:t>
      </w:r>
      <w:r w:rsidR="00DF0DB8">
        <w:rPr>
          <w:sz w:val="22"/>
          <w:szCs w:val="22"/>
        </w:rPr>
        <w:t>in this regard stand unaltered</w:t>
      </w:r>
      <w:r w:rsidR="0074696A">
        <w:rPr>
          <w:sz w:val="22"/>
          <w:szCs w:val="22"/>
        </w:rPr>
        <w:t xml:space="preserve">.  </w:t>
      </w:r>
    </w:p>
    <w:p w:rsidR="0074696A" w:rsidRPr="003E2DEF" w:rsidRDefault="0074696A" w:rsidP="000D45E6">
      <w:pPr>
        <w:spacing w:line="276" w:lineRule="auto"/>
        <w:jc w:val="both"/>
        <w:rPr>
          <w:sz w:val="16"/>
          <w:szCs w:val="16"/>
        </w:rPr>
      </w:pPr>
    </w:p>
    <w:p w:rsidR="00EA4B8E" w:rsidRDefault="0074696A" w:rsidP="000D45E6">
      <w:pPr>
        <w:spacing w:line="276" w:lineRule="auto"/>
        <w:jc w:val="both"/>
        <w:rPr>
          <w:sz w:val="22"/>
          <w:szCs w:val="22"/>
        </w:rPr>
      </w:pPr>
      <w:r>
        <w:rPr>
          <w:sz w:val="22"/>
          <w:szCs w:val="22"/>
        </w:rPr>
        <w:t xml:space="preserve">In view of the above, all the </w:t>
      </w:r>
      <w:r w:rsidR="00DF0DB8">
        <w:rPr>
          <w:sz w:val="22"/>
          <w:szCs w:val="22"/>
        </w:rPr>
        <w:t xml:space="preserve">Banks </w:t>
      </w:r>
      <w:r>
        <w:rPr>
          <w:sz w:val="22"/>
          <w:szCs w:val="22"/>
        </w:rPr>
        <w:t xml:space="preserve">are requested take note of the above clarification and continue to </w:t>
      </w:r>
      <w:r w:rsidR="00DF0DB8">
        <w:rPr>
          <w:sz w:val="22"/>
          <w:szCs w:val="22"/>
        </w:rPr>
        <w:t xml:space="preserve">open FLCs </w:t>
      </w:r>
      <w:r w:rsidR="006F4D7A">
        <w:rPr>
          <w:sz w:val="22"/>
          <w:szCs w:val="22"/>
        </w:rPr>
        <w:t>as an exclusive unit</w:t>
      </w:r>
      <w:r w:rsidR="00DF0DB8">
        <w:rPr>
          <w:sz w:val="22"/>
          <w:szCs w:val="22"/>
        </w:rPr>
        <w:t>.</w:t>
      </w:r>
    </w:p>
    <w:p w:rsidR="00BE110B" w:rsidRDefault="00BE110B" w:rsidP="000D45E6">
      <w:pPr>
        <w:spacing w:line="276" w:lineRule="auto"/>
        <w:jc w:val="both"/>
        <w:rPr>
          <w:sz w:val="22"/>
          <w:szCs w:val="22"/>
        </w:rPr>
      </w:pPr>
    </w:p>
    <w:p w:rsidR="00EA4B8E" w:rsidRPr="007C740F" w:rsidRDefault="00EA4B8E" w:rsidP="000D45E6">
      <w:pPr>
        <w:spacing w:line="276" w:lineRule="auto"/>
        <w:jc w:val="both"/>
        <w:rPr>
          <w:sz w:val="22"/>
          <w:szCs w:val="22"/>
        </w:rPr>
      </w:pPr>
      <w:r w:rsidRPr="007C740F">
        <w:rPr>
          <w:sz w:val="22"/>
          <w:szCs w:val="22"/>
        </w:rPr>
        <w:lastRenderedPageBreak/>
        <w:t>As per the allocations made by DCCs all the Banks are requested to open the FLCs in the Blocks allotted to them within the time frame.  The progress achieved in opening of FLCs shall be informed to SLBC.</w:t>
      </w:r>
    </w:p>
    <w:p w:rsidR="00EA4B8E" w:rsidRPr="003E2DEF" w:rsidRDefault="00EA4B8E" w:rsidP="000D45E6">
      <w:pPr>
        <w:spacing w:line="276" w:lineRule="auto"/>
        <w:jc w:val="both"/>
        <w:rPr>
          <w:sz w:val="16"/>
          <w:szCs w:val="16"/>
          <w:lang w:val="en-IN"/>
        </w:rPr>
      </w:pPr>
    </w:p>
    <w:p w:rsidR="00EA4B8E" w:rsidRPr="008770C4" w:rsidRDefault="00EA4B8E" w:rsidP="000D45E6">
      <w:pPr>
        <w:spacing w:line="276" w:lineRule="auto"/>
        <w:jc w:val="both"/>
        <w:rPr>
          <w:bCs/>
          <w:sz w:val="22"/>
          <w:szCs w:val="22"/>
        </w:rPr>
      </w:pPr>
      <w:r w:rsidRPr="007C740F">
        <w:rPr>
          <w:bCs/>
          <w:sz w:val="22"/>
          <w:szCs w:val="22"/>
        </w:rPr>
        <w:t xml:space="preserve">A list of FLCs opened is furnished in </w:t>
      </w:r>
      <w:r w:rsidRPr="008770C4">
        <w:rPr>
          <w:bCs/>
          <w:sz w:val="22"/>
          <w:szCs w:val="22"/>
        </w:rPr>
        <w:t>Annexure</w:t>
      </w:r>
      <w:r w:rsidR="00BE110B" w:rsidRPr="008770C4">
        <w:rPr>
          <w:bCs/>
          <w:sz w:val="22"/>
          <w:szCs w:val="22"/>
        </w:rPr>
        <w:t>-E</w:t>
      </w:r>
      <w:r w:rsidR="006870F0" w:rsidRPr="008770C4">
        <w:rPr>
          <w:bCs/>
          <w:sz w:val="22"/>
          <w:szCs w:val="22"/>
        </w:rPr>
        <w:t>.</w:t>
      </w:r>
    </w:p>
    <w:p w:rsidR="00C10A36" w:rsidRPr="003E2DEF" w:rsidRDefault="00C10A36" w:rsidP="000D45E6">
      <w:pPr>
        <w:spacing w:line="276" w:lineRule="auto"/>
        <w:jc w:val="both"/>
        <w:rPr>
          <w:b/>
          <w:color w:val="FF0000"/>
          <w:sz w:val="16"/>
          <w:szCs w:val="16"/>
        </w:rPr>
      </w:pPr>
    </w:p>
    <w:p w:rsidR="00DD6AFE" w:rsidRDefault="00B978B3" w:rsidP="000A337B">
      <w:pPr>
        <w:jc w:val="both"/>
        <w:rPr>
          <w:b/>
          <w:sz w:val="22"/>
          <w:szCs w:val="22"/>
        </w:rPr>
      </w:pPr>
      <w:r w:rsidRPr="003C38E9">
        <w:rPr>
          <w:b/>
          <w:sz w:val="22"/>
          <w:szCs w:val="22"/>
        </w:rPr>
        <w:t xml:space="preserve">LAUNCH OF </w:t>
      </w:r>
      <w:r w:rsidR="00DD6AFE">
        <w:rPr>
          <w:b/>
          <w:sz w:val="22"/>
          <w:szCs w:val="22"/>
        </w:rPr>
        <w:t>SOCIAL SECURITY SCHEMES BY GOVT OF INDIA</w:t>
      </w:r>
    </w:p>
    <w:p w:rsidR="00216FDD" w:rsidRPr="003E2DEF" w:rsidRDefault="00216FDD" w:rsidP="003E2DEF">
      <w:pPr>
        <w:jc w:val="both"/>
        <w:rPr>
          <w:b/>
          <w:sz w:val="16"/>
          <w:szCs w:val="16"/>
        </w:rPr>
      </w:pPr>
    </w:p>
    <w:p w:rsidR="00DD6AFE" w:rsidRDefault="000B0F45" w:rsidP="000A337B">
      <w:pPr>
        <w:ind w:left="1008" w:firstLine="144"/>
        <w:jc w:val="both"/>
        <w:rPr>
          <w:b/>
          <w:sz w:val="22"/>
          <w:szCs w:val="22"/>
        </w:rPr>
      </w:pPr>
      <w:r w:rsidRPr="003C38E9">
        <w:rPr>
          <w:b/>
          <w:sz w:val="22"/>
          <w:szCs w:val="22"/>
        </w:rPr>
        <w:t xml:space="preserve">(1) </w:t>
      </w:r>
      <w:r w:rsidR="00B978B3" w:rsidRPr="003C38E9">
        <w:rPr>
          <w:b/>
          <w:sz w:val="22"/>
          <w:szCs w:val="22"/>
        </w:rPr>
        <w:t>PRADHAN MANTRI JEEVAN JYOTI BIMA YOJANA (PMJ</w:t>
      </w:r>
      <w:r w:rsidR="00DA4C90">
        <w:rPr>
          <w:b/>
          <w:sz w:val="22"/>
          <w:szCs w:val="22"/>
        </w:rPr>
        <w:t>J</w:t>
      </w:r>
      <w:r w:rsidR="00B978B3" w:rsidRPr="003C38E9">
        <w:rPr>
          <w:b/>
          <w:sz w:val="22"/>
          <w:szCs w:val="22"/>
        </w:rPr>
        <w:t xml:space="preserve">BY), </w:t>
      </w:r>
    </w:p>
    <w:p w:rsidR="00DD6AFE" w:rsidRDefault="000B0F45" w:rsidP="000A337B">
      <w:pPr>
        <w:ind w:left="1008" w:firstLine="144"/>
        <w:jc w:val="both"/>
        <w:rPr>
          <w:b/>
          <w:sz w:val="22"/>
          <w:szCs w:val="22"/>
        </w:rPr>
      </w:pPr>
      <w:r w:rsidRPr="003C38E9">
        <w:rPr>
          <w:b/>
          <w:sz w:val="22"/>
          <w:szCs w:val="22"/>
        </w:rPr>
        <w:t xml:space="preserve">(2) </w:t>
      </w:r>
      <w:r w:rsidR="00B978B3" w:rsidRPr="003C38E9">
        <w:rPr>
          <w:b/>
          <w:sz w:val="22"/>
          <w:szCs w:val="22"/>
        </w:rPr>
        <w:t xml:space="preserve">PRADHAN MANTRI SURAKSHA BIMA YOJANA (PMSBY) &amp; </w:t>
      </w:r>
    </w:p>
    <w:p w:rsidR="00B978B3" w:rsidRPr="003C38E9" w:rsidRDefault="000B0F45" w:rsidP="000A337B">
      <w:pPr>
        <w:ind w:left="1008" w:firstLine="144"/>
        <w:jc w:val="both"/>
        <w:rPr>
          <w:b/>
          <w:sz w:val="22"/>
          <w:szCs w:val="22"/>
        </w:rPr>
      </w:pPr>
      <w:r w:rsidRPr="003C38E9">
        <w:rPr>
          <w:b/>
          <w:sz w:val="22"/>
          <w:szCs w:val="22"/>
        </w:rPr>
        <w:t xml:space="preserve">(3) </w:t>
      </w:r>
      <w:r w:rsidR="00B978B3" w:rsidRPr="003C38E9">
        <w:rPr>
          <w:b/>
          <w:sz w:val="22"/>
          <w:szCs w:val="22"/>
        </w:rPr>
        <w:t>ATAL PENSION YOJANA (APY)</w:t>
      </w:r>
    </w:p>
    <w:p w:rsidR="003876AE" w:rsidRPr="003E2DEF" w:rsidRDefault="003876AE" w:rsidP="003367B6">
      <w:pPr>
        <w:spacing w:line="360" w:lineRule="auto"/>
        <w:jc w:val="both"/>
        <w:rPr>
          <w:b/>
          <w:color w:val="FF0000"/>
          <w:sz w:val="16"/>
          <w:szCs w:val="16"/>
        </w:rPr>
      </w:pPr>
    </w:p>
    <w:p w:rsidR="003876AE" w:rsidRPr="00A448CB" w:rsidRDefault="003876AE" w:rsidP="000A337B">
      <w:pPr>
        <w:spacing w:line="276" w:lineRule="auto"/>
        <w:jc w:val="both"/>
        <w:rPr>
          <w:bCs/>
          <w:sz w:val="22"/>
          <w:szCs w:val="22"/>
        </w:rPr>
      </w:pPr>
      <w:r w:rsidRPr="00A448CB">
        <w:rPr>
          <w:b/>
          <w:sz w:val="22"/>
          <w:szCs w:val="22"/>
        </w:rPr>
        <w:t>The Hon’ble Prime Minister launched the captioned schemes on 9</w:t>
      </w:r>
      <w:r w:rsidRPr="00A448CB">
        <w:rPr>
          <w:b/>
          <w:sz w:val="22"/>
          <w:szCs w:val="22"/>
          <w:vertAlign w:val="superscript"/>
        </w:rPr>
        <w:t>th</w:t>
      </w:r>
      <w:r w:rsidRPr="00A448CB">
        <w:rPr>
          <w:b/>
          <w:sz w:val="22"/>
          <w:szCs w:val="22"/>
        </w:rPr>
        <w:t xml:space="preserve"> May 2015 at Kolkata at the national level.</w:t>
      </w:r>
      <w:r w:rsidRPr="00A448CB">
        <w:rPr>
          <w:b/>
          <w:color w:val="FF0000"/>
          <w:sz w:val="22"/>
          <w:szCs w:val="22"/>
        </w:rPr>
        <w:t xml:space="preserve"> </w:t>
      </w:r>
      <w:r w:rsidRPr="00A448CB">
        <w:rPr>
          <w:bCs/>
          <w:sz w:val="22"/>
          <w:szCs w:val="22"/>
        </w:rPr>
        <w:t xml:space="preserve">The State Level </w:t>
      </w:r>
      <w:r w:rsidR="006D49D5" w:rsidRPr="00A448CB">
        <w:rPr>
          <w:bCs/>
          <w:sz w:val="22"/>
          <w:szCs w:val="22"/>
        </w:rPr>
        <w:t xml:space="preserve">simultaneous </w:t>
      </w:r>
      <w:r w:rsidRPr="00A448CB">
        <w:rPr>
          <w:bCs/>
          <w:sz w:val="22"/>
          <w:szCs w:val="22"/>
        </w:rPr>
        <w:t>Launching Programme was organized at Banquet Hall, Vidhana Soudha, Bengaluru on 9</w:t>
      </w:r>
      <w:r w:rsidRPr="00A448CB">
        <w:rPr>
          <w:bCs/>
          <w:sz w:val="22"/>
          <w:szCs w:val="22"/>
          <w:vertAlign w:val="superscript"/>
        </w:rPr>
        <w:t>th</w:t>
      </w:r>
      <w:r w:rsidRPr="00A448CB">
        <w:rPr>
          <w:bCs/>
          <w:sz w:val="22"/>
          <w:szCs w:val="22"/>
        </w:rPr>
        <w:t xml:space="preserve"> May 2015 in association with Govt of Karnataka, Member Banks and Insurance Companies.  Sri Siddaramaiah, Hon’ble Chief Minister, GoK, Sri Ananth Kumar, Hon’ble Union Minister for Chem</w:t>
      </w:r>
      <w:r w:rsidR="006F4D7A">
        <w:rPr>
          <w:bCs/>
          <w:sz w:val="22"/>
          <w:szCs w:val="22"/>
        </w:rPr>
        <w:t>i</w:t>
      </w:r>
      <w:r w:rsidRPr="00A448CB">
        <w:rPr>
          <w:bCs/>
          <w:sz w:val="22"/>
          <w:szCs w:val="22"/>
        </w:rPr>
        <w:t xml:space="preserve">cals &amp; Fertilizers, GoI, Sri V. Srinivasa Prasad, Hon’ble Revenue Minister, GoK, Sri Ramalinga Reddy, Hon’ble Minister for Transport, GoK, Sri P.C. Mohan, Hon’ble MP of Bengaluru Central, </w:t>
      </w:r>
      <w:r w:rsidR="006F4D7A">
        <w:rPr>
          <w:bCs/>
          <w:sz w:val="22"/>
          <w:szCs w:val="22"/>
        </w:rPr>
        <w:t xml:space="preserve">                 </w:t>
      </w:r>
      <w:r w:rsidRPr="00A448CB">
        <w:rPr>
          <w:bCs/>
          <w:sz w:val="22"/>
          <w:szCs w:val="22"/>
        </w:rPr>
        <w:t xml:space="preserve">Sri Shivkumar Udasi, Hon’ble MP of Haveri, Sri Suresh Kumar, MLA, Sri B.N. Vijaya Kumar, MLA, Smt Latha Krishna Rao, Addl. Chief Secretary &amp; Dev. Commissioner, GoK, </w:t>
      </w:r>
      <w:r w:rsidR="006F4D7A">
        <w:rPr>
          <w:bCs/>
          <w:sz w:val="22"/>
          <w:szCs w:val="22"/>
        </w:rPr>
        <w:t xml:space="preserve">              </w:t>
      </w:r>
      <w:r w:rsidRPr="00A448CB">
        <w:rPr>
          <w:bCs/>
          <w:sz w:val="22"/>
          <w:szCs w:val="22"/>
        </w:rPr>
        <w:t>Sri Umashankar, Secretary, Finance Dept., GoK, Smt Arundhati Bhattacharya, Chairman, State Bank of India, Sri Eugene E Karthak, Regional Director, RBI, Sri Sharad Sharma, MD, State Bank of Mysore, Sri T.K. Srivastava, ED, Syndicate Bank, Sri R.S. Pandey, ED, Syndicate Bank, Sri K.R. Shenoy, ED, Vijaya Bank</w:t>
      </w:r>
      <w:r w:rsidR="006D49D5" w:rsidRPr="00A448CB">
        <w:rPr>
          <w:bCs/>
          <w:sz w:val="22"/>
          <w:szCs w:val="22"/>
        </w:rPr>
        <w:t>, Smt Asha Nair, Director &amp; General Manager, United India Insurance Co.,</w:t>
      </w:r>
      <w:r w:rsidRPr="00A448CB">
        <w:rPr>
          <w:bCs/>
          <w:sz w:val="22"/>
          <w:szCs w:val="22"/>
        </w:rPr>
        <w:t xml:space="preserve"> participated in the programme.  Around 1200 persons participated in the programme consisting of Bank / Insurance Co., Executives, Govt. officials &amp; beneficiaries.  </w:t>
      </w:r>
    </w:p>
    <w:p w:rsidR="00B756BC" w:rsidRPr="003E2DEF" w:rsidRDefault="00B756BC" w:rsidP="003367B6">
      <w:pPr>
        <w:spacing w:line="360" w:lineRule="auto"/>
        <w:jc w:val="both"/>
        <w:rPr>
          <w:b/>
          <w:color w:val="FF0000"/>
          <w:sz w:val="16"/>
          <w:szCs w:val="16"/>
        </w:rPr>
      </w:pPr>
    </w:p>
    <w:p w:rsidR="00B978B3" w:rsidRDefault="003364AB" w:rsidP="00A448CB">
      <w:pPr>
        <w:spacing w:line="276" w:lineRule="auto"/>
        <w:jc w:val="both"/>
        <w:rPr>
          <w:b/>
          <w:sz w:val="22"/>
          <w:szCs w:val="22"/>
        </w:rPr>
      </w:pPr>
      <w:r w:rsidRPr="004011D6">
        <w:rPr>
          <w:b/>
          <w:sz w:val="22"/>
          <w:szCs w:val="22"/>
        </w:rPr>
        <w:t>The salient features of the scheme are:</w:t>
      </w:r>
    </w:p>
    <w:p w:rsidR="00A448CB" w:rsidRPr="003E2DEF" w:rsidRDefault="00A448CB" w:rsidP="00A448CB">
      <w:pPr>
        <w:spacing w:line="276" w:lineRule="auto"/>
        <w:jc w:val="both"/>
        <w:rPr>
          <w:b/>
          <w:sz w:val="16"/>
          <w:szCs w:val="16"/>
        </w:rPr>
      </w:pPr>
    </w:p>
    <w:p w:rsidR="00DA4C90" w:rsidRPr="00DA4C90" w:rsidRDefault="00DA4C90" w:rsidP="000A337B">
      <w:pPr>
        <w:numPr>
          <w:ilvl w:val="0"/>
          <w:numId w:val="7"/>
        </w:numPr>
        <w:spacing w:line="360" w:lineRule="auto"/>
        <w:jc w:val="both"/>
        <w:rPr>
          <w:bCs/>
          <w:sz w:val="22"/>
          <w:szCs w:val="22"/>
        </w:rPr>
      </w:pPr>
      <w:r w:rsidRPr="00DA4C90">
        <w:rPr>
          <w:b/>
          <w:sz w:val="22"/>
          <w:szCs w:val="22"/>
        </w:rPr>
        <w:t>PRADHAN MANTRI SURAKSHA BIMA YOJANA (PMSBY</w:t>
      </w:r>
      <w:r>
        <w:rPr>
          <w:b/>
          <w:sz w:val="22"/>
          <w:szCs w:val="22"/>
        </w:rPr>
        <w:t>) :</w:t>
      </w:r>
    </w:p>
    <w:p w:rsidR="003364AB" w:rsidRDefault="003364AB" w:rsidP="00A5097B">
      <w:pPr>
        <w:spacing w:line="276" w:lineRule="auto"/>
        <w:jc w:val="both"/>
        <w:rPr>
          <w:bCs/>
          <w:sz w:val="22"/>
          <w:szCs w:val="22"/>
        </w:rPr>
      </w:pPr>
      <w:r w:rsidRPr="00DA4C90">
        <w:rPr>
          <w:bCs/>
          <w:sz w:val="22"/>
          <w:szCs w:val="22"/>
        </w:rPr>
        <w:t xml:space="preserve">The scheme provides accidental death insurance to the Savings Bank account holders in the age group of 18-70 years with insurance cover of </w:t>
      </w:r>
      <w:r w:rsidR="009C2BB5" w:rsidRPr="003B2F21">
        <w:rPr>
          <w:rFonts w:ascii="Rupee Foradian" w:hAnsi="Rupee Foradian"/>
          <w:b/>
          <w:sz w:val="22"/>
          <w:szCs w:val="22"/>
        </w:rPr>
        <w:t>`</w:t>
      </w:r>
      <w:r w:rsidRPr="00DA4C90">
        <w:rPr>
          <w:bCs/>
          <w:sz w:val="22"/>
          <w:szCs w:val="22"/>
        </w:rPr>
        <w:t xml:space="preserve"> 2.00 lacs for accidental death and </w:t>
      </w:r>
      <w:r w:rsidR="00F40D76" w:rsidRPr="009D1751">
        <w:rPr>
          <w:rFonts w:ascii="Rupee Foradian" w:hAnsi="Rupee Foradian"/>
          <w:b/>
          <w:sz w:val="22"/>
          <w:szCs w:val="22"/>
        </w:rPr>
        <w:t>`</w:t>
      </w:r>
      <w:r w:rsidRPr="00DA4C90">
        <w:rPr>
          <w:bCs/>
          <w:sz w:val="22"/>
          <w:szCs w:val="22"/>
        </w:rPr>
        <w:t xml:space="preserve"> 1.00 lac for partially disabled due to accident.  The premium amount will be </w:t>
      </w:r>
      <w:r w:rsidR="00F40D76" w:rsidRPr="009D1751">
        <w:rPr>
          <w:rFonts w:ascii="Rupee Foradian" w:hAnsi="Rupee Foradian"/>
          <w:b/>
          <w:sz w:val="22"/>
          <w:szCs w:val="22"/>
        </w:rPr>
        <w:t>`</w:t>
      </w:r>
      <w:r w:rsidRPr="00DA4C90">
        <w:rPr>
          <w:bCs/>
          <w:sz w:val="22"/>
          <w:szCs w:val="22"/>
        </w:rPr>
        <w:t xml:space="preserve"> 12/- per annum, </w:t>
      </w:r>
      <w:r w:rsidR="00A535FA" w:rsidRPr="00DA4C90">
        <w:rPr>
          <w:bCs/>
          <w:sz w:val="22"/>
          <w:szCs w:val="22"/>
        </w:rPr>
        <w:t xml:space="preserve">through auto debit mode from the </w:t>
      </w:r>
      <w:r w:rsidRPr="00DA4C90">
        <w:rPr>
          <w:bCs/>
          <w:sz w:val="22"/>
          <w:szCs w:val="22"/>
        </w:rPr>
        <w:t xml:space="preserve">Bank a/c of the subscriber.  </w:t>
      </w:r>
      <w:r w:rsidR="00A535FA" w:rsidRPr="00DA4C90">
        <w:rPr>
          <w:bCs/>
          <w:sz w:val="22"/>
          <w:szCs w:val="22"/>
        </w:rPr>
        <w:t xml:space="preserve">The subscriber can join the scheme </w:t>
      </w:r>
      <w:r w:rsidR="00A535FA" w:rsidRPr="00F0216E">
        <w:rPr>
          <w:bCs/>
          <w:sz w:val="22"/>
          <w:szCs w:val="22"/>
        </w:rPr>
        <w:t xml:space="preserve">before </w:t>
      </w:r>
      <w:r w:rsidR="00F0216E" w:rsidRPr="00F0216E">
        <w:rPr>
          <w:bCs/>
          <w:sz w:val="22"/>
          <w:szCs w:val="22"/>
        </w:rPr>
        <w:t>31</w:t>
      </w:r>
      <w:r w:rsidR="00A535FA" w:rsidRPr="00F0216E">
        <w:rPr>
          <w:bCs/>
          <w:sz w:val="22"/>
          <w:szCs w:val="22"/>
          <w:vertAlign w:val="superscript"/>
        </w:rPr>
        <w:t>st</w:t>
      </w:r>
      <w:r w:rsidR="00A535FA" w:rsidRPr="00F0216E">
        <w:rPr>
          <w:bCs/>
          <w:sz w:val="22"/>
          <w:szCs w:val="22"/>
        </w:rPr>
        <w:t xml:space="preserve"> </w:t>
      </w:r>
      <w:r w:rsidR="00F0216E" w:rsidRPr="00F0216E">
        <w:rPr>
          <w:bCs/>
          <w:sz w:val="22"/>
          <w:szCs w:val="22"/>
        </w:rPr>
        <w:t xml:space="preserve">August </w:t>
      </w:r>
      <w:r w:rsidR="00A535FA" w:rsidRPr="00F0216E">
        <w:rPr>
          <w:bCs/>
          <w:sz w:val="22"/>
          <w:szCs w:val="22"/>
        </w:rPr>
        <w:t>2015</w:t>
      </w:r>
      <w:r w:rsidR="00A535FA" w:rsidRPr="00587C4F">
        <w:rPr>
          <w:bCs/>
          <w:color w:val="C00000"/>
          <w:sz w:val="22"/>
          <w:szCs w:val="22"/>
        </w:rPr>
        <w:t xml:space="preserve"> </w:t>
      </w:r>
      <w:r w:rsidR="00A535FA" w:rsidRPr="00DA4C90">
        <w:rPr>
          <w:bCs/>
          <w:sz w:val="22"/>
          <w:szCs w:val="22"/>
        </w:rPr>
        <w:t>by giving standing instructions for auto debit every year.</w:t>
      </w:r>
    </w:p>
    <w:p w:rsidR="00A448CB" w:rsidRPr="003E2DEF" w:rsidRDefault="00A448CB" w:rsidP="001D64B4">
      <w:pPr>
        <w:spacing w:line="276" w:lineRule="auto"/>
        <w:jc w:val="both"/>
        <w:rPr>
          <w:bCs/>
          <w:sz w:val="16"/>
          <w:szCs w:val="16"/>
        </w:rPr>
      </w:pPr>
    </w:p>
    <w:p w:rsidR="00DA4C90" w:rsidRPr="004011D6" w:rsidRDefault="00DA4C90" w:rsidP="00DA4C90">
      <w:pPr>
        <w:numPr>
          <w:ilvl w:val="0"/>
          <w:numId w:val="7"/>
        </w:numPr>
        <w:spacing w:line="360" w:lineRule="auto"/>
        <w:jc w:val="both"/>
        <w:rPr>
          <w:b/>
          <w:sz w:val="22"/>
          <w:szCs w:val="22"/>
        </w:rPr>
      </w:pPr>
      <w:r w:rsidRPr="004011D6">
        <w:rPr>
          <w:b/>
          <w:sz w:val="22"/>
          <w:szCs w:val="22"/>
        </w:rPr>
        <w:t>PRADHAN MANTRI JEEVAN JYOTI BIMA YOJANA (PMJBY):</w:t>
      </w:r>
    </w:p>
    <w:p w:rsidR="00552C58" w:rsidRDefault="00552C58" w:rsidP="00A448CB">
      <w:pPr>
        <w:spacing w:line="276" w:lineRule="auto"/>
        <w:jc w:val="both"/>
        <w:rPr>
          <w:bCs/>
          <w:sz w:val="22"/>
          <w:szCs w:val="22"/>
        </w:rPr>
      </w:pPr>
      <w:r w:rsidRPr="000A337B">
        <w:rPr>
          <w:bCs/>
          <w:sz w:val="22"/>
          <w:szCs w:val="22"/>
        </w:rPr>
        <w:t xml:space="preserve">The scheme provides life insurance cover to the Savings Bank account holders in the age group of 18-50 years with risk coverage of </w:t>
      </w:r>
      <w:r w:rsidR="00F40D76" w:rsidRPr="009D1751">
        <w:rPr>
          <w:rFonts w:ascii="Rupee Foradian" w:hAnsi="Rupee Foradian"/>
          <w:b/>
          <w:sz w:val="22"/>
          <w:szCs w:val="22"/>
        </w:rPr>
        <w:t>`</w:t>
      </w:r>
      <w:r w:rsidRPr="000A337B">
        <w:rPr>
          <w:bCs/>
          <w:sz w:val="22"/>
          <w:szCs w:val="22"/>
        </w:rPr>
        <w:t xml:space="preserve"> 2.00 lacs in case of death due to any reason.  The premium amount will be </w:t>
      </w:r>
      <w:r w:rsidR="00F40D76" w:rsidRPr="009D1751">
        <w:rPr>
          <w:rFonts w:ascii="Rupee Foradian" w:hAnsi="Rupee Foradian"/>
          <w:b/>
          <w:sz w:val="22"/>
          <w:szCs w:val="22"/>
        </w:rPr>
        <w:t>`</w:t>
      </w:r>
      <w:r w:rsidR="00F40D76">
        <w:rPr>
          <w:rFonts w:ascii="Rupee Foradian" w:hAnsi="Rupee Foradian"/>
          <w:b/>
          <w:sz w:val="22"/>
          <w:szCs w:val="22"/>
        </w:rPr>
        <w:t xml:space="preserve"> </w:t>
      </w:r>
      <w:r w:rsidRPr="000A337B">
        <w:rPr>
          <w:bCs/>
          <w:sz w:val="22"/>
          <w:szCs w:val="22"/>
        </w:rPr>
        <w:t xml:space="preserve"> 330/- per annum, through auto debit mode from the Bank a/c of the subscriber.  The subscriber can join the scheme </w:t>
      </w:r>
      <w:r w:rsidRPr="00F0216E">
        <w:rPr>
          <w:bCs/>
          <w:sz w:val="22"/>
          <w:szCs w:val="22"/>
        </w:rPr>
        <w:t xml:space="preserve">before </w:t>
      </w:r>
      <w:r w:rsidR="00F0216E" w:rsidRPr="00F0216E">
        <w:rPr>
          <w:bCs/>
          <w:sz w:val="22"/>
          <w:szCs w:val="22"/>
        </w:rPr>
        <w:t>3</w:t>
      </w:r>
      <w:r w:rsidRPr="00F0216E">
        <w:rPr>
          <w:bCs/>
          <w:sz w:val="22"/>
          <w:szCs w:val="22"/>
        </w:rPr>
        <w:t>1</w:t>
      </w:r>
      <w:r w:rsidRPr="00F0216E">
        <w:rPr>
          <w:bCs/>
          <w:sz w:val="22"/>
          <w:szCs w:val="22"/>
          <w:vertAlign w:val="superscript"/>
        </w:rPr>
        <w:t>st</w:t>
      </w:r>
      <w:r w:rsidRPr="00F0216E">
        <w:rPr>
          <w:bCs/>
          <w:sz w:val="22"/>
          <w:szCs w:val="22"/>
        </w:rPr>
        <w:t xml:space="preserve"> </w:t>
      </w:r>
      <w:r w:rsidR="00F0216E" w:rsidRPr="00F0216E">
        <w:rPr>
          <w:bCs/>
          <w:sz w:val="22"/>
          <w:szCs w:val="22"/>
        </w:rPr>
        <w:t xml:space="preserve">August </w:t>
      </w:r>
      <w:r w:rsidRPr="00F0216E">
        <w:rPr>
          <w:bCs/>
          <w:sz w:val="22"/>
          <w:szCs w:val="22"/>
        </w:rPr>
        <w:t>2015</w:t>
      </w:r>
      <w:r w:rsidR="00587C4F" w:rsidRPr="00587C4F">
        <w:rPr>
          <w:bCs/>
          <w:color w:val="C00000"/>
          <w:sz w:val="22"/>
          <w:szCs w:val="22"/>
        </w:rPr>
        <w:t xml:space="preserve"> </w:t>
      </w:r>
      <w:r w:rsidRPr="000A337B">
        <w:rPr>
          <w:bCs/>
          <w:sz w:val="22"/>
          <w:szCs w:val="22"/>
        </w:rPr>
        <w:t>by giving standing instructions for auto debit every year.</w:t>
      </w:r>
    </w:p>
    <w:p w:rsidR="001D64B4" w:rsidRPr="003E2DEF" w:rsidRDefault="001D64B4" w:rsidP="00A448CB">
      <w:pPr>
        <w:spacing w:line="276" w:lineRule="auto"/>
        <w:jc w:val="both"/>
        <w:rPr>
          <w:bCs/>
          <w:sz w:val="16"/>
          <w:szCs w:val="16"/>
        </w:rPr>
      </w:pPr>
    </w:p>
    <w:p w:rsidR="00552C58" w:rsidRPr="004011D6" w:rsidRDefault="00667C3B" w:rsidP="007332EA">
      <w:pPr>
        <w:numPr>
          <w:ilvl w:val="0"/>
          <w:numId w:val="7"/>
        </w:numPr>
        <w:spacing w:line="360" w:lineRule="auto"/>
        <w:jc w:val="both"/>
        <w:rPr>
          <w:b/>
          <w:sz w:val="22"/>
          <w:szCs w:val="22"/>
        </w:rPr>
      </w:pPr>
      <w:r w:rsidRPr="004011D6">
        <w:rPr>
          <w:b/>
          <w:sz w:val="22"/>
          <w:szCs w:val="22"/>
        </w:rPr>
        <w:t>ATAL PENSION YOJANA</w:t>
      </w:r>
      <w:r w:rsidR="00570D3D">
        <w:rPr>
          <w:b/>
          <w:sz w:val="22"/>
          <w:szCs w:val="22"/>
        </w:rPr>
        <w:t xml:space="preserve"> (APY) </w:t>
      </w:r>
      <w:r w:rsidRPr="004011D6">
        <w:rPr>
          <w:b/>
          <w:sz w:val="22"/>
          <w:szCs w:val="22"/>
        </w:rPr>
        <w:t>:</w:t>
      </w:r>
    </w:p>
    <w:p w:rsidR="007F66DE" w:rsidRDefault="00667C3B" w:rsidP="00A448CB">
      <w:pPr>
        <w:spacing w:line="276" w:lineRule="auto"/>
        <w:jc w:val="both"/>
        <w:rPr>
          <w:bCs/>
          <w:sz w:val="22"/>
          <w:szCs w:val="22"/>
        </w:rPr>
      </w:pPr>
      <w:r w:rsidRPr="000A337B">
        <w:rPr>
          <w:bCs/>
          <w:sz w:val="22"/>
          <w:szCs w:val="22"/>
        </w:rPr>
        <w:t xml:space="preserve">The scheme is an improved version of Swavalamban Scheme under National Pension System (NPS) administered by PFRDA, which covers unorganized sector.  All the Savings Bank a/c holders </w:t>
      </w:r>
      <w:r w:rsidR="00ED0040">
        <w:rPr>
          <w:bCs/>
          <w:sz w:val="22"/>
          <w:szCs w:val="22"/>
        </w:rPr>
        <w:t>are eligible under the scheme with age limit 18-40 years.</w:t>
      </w:r>
    </w:p>
    <w:p w:rsidR="007F66DE" w:rsidRDefault="007F66DE" w:rsidP="00A448CB">
      <w:pPr>
        <w:spacing w:line="276" w:lineRule="auto"/>
        <w:jc w:val="both"/>
        <w:rPr>
          <w:b/>
          <w:sz w:val="22"/>
          <w:szCs w:val="22"/>
          <w:u w:val="single"/>
        </w:rPr>
      </w:pPr>
      <w:r w:rsidRPr="004011D6">
        <w:rPr>
          <w:b/>
          <w:sz w:val="22"/>
          <w:szCs w:val="22"/>
          <w:u w:val="single"/>
        </w:rPr>
        <w:lastRenderedPageBreak/>
        <w:t>Funding help by Govt.</w:t>
      </w:r>
    </w:p>
    <w:p w:rsidR="00A448CB" w:rsidRPr="001D64B4" w:rsidRDefault="00A448CB" w:rsidP="00A448CB">
      <w:pPr>
        <w:spacing w:line="276" w:lineRule="auto"/>
        <w:jc w:val="both"/>
        <w:rPr>
          <w:b/>
          <w:sz w:val="14"/>
          <w:szCs w:val="14"/>
          <w:u w:val="single"/>
        </w:rPr>
      </w:pPr>
    </w:p>
    <w:p w:rsidR="007F66DE" w:rsidRPr="000A337B" w:rsidRDefault="00667C3B" w:rsidP="00A448CB">
      <w:pPr>
        <w:numPr>
          <w:ilvl w:val="0"/>
          <w:numId w:val="8"/>
        </w:numPr>
        <w:spacing w:line="276" w:lineRule="auto"/>
        <w:jc w:val="both"/>
        <w:rPr>
          <w:bCs/>
          <w:sz w:val="22"/>
          <w:szCs w:val="22"/>
        </w:rPr>
      </w:pPr>
      <w:r w:rsidRPr="000A337B">
        <w:rPr>
          <w:bCs/>
          <w:sz w:val="22"/>
          <w:szCs w:val="22"/>
        </w:rPr>
        <w:t xml:space="preserve">The scheme provides for fixed pension guarantee for subscribers.  </w:t>
      </w:r>
    </w:p>
    <w:p w:rsidR="007F66DE" w:rsidRPr="000A337B" w:rsidRDefault="00667C3B" w:rsidP="00A448CB">
      <w:pPr>
        <w:numPr>
          <w:ilvl w:val="0"/>
          <w:numId w:val="8"/>
        </w:numPr>
        <w:spacing w:line="276" w:lineRule="auto"/>
        <w:jc w:val="both"/>
        <w:rPr>
          <w:bCs/>
          <w:sz w:val="22"/>
          <w:szCs w:val="22"/>
        </w:rPr>
      </w:pPr>
      <w:r w:rsidRPr="000A337B">
        <w:rPr>
          <w:bCs/>
          <w:sz w:val="22"/>
          <w:szCs w:val="22"/>
        </w:rPr>
        <w:t xml:space="preserve">Contribution of 50% of subscriber contribution or </w:t>
      </w:r>
      <w:r w:rsidR="00F40D76" w:rsidRPr="009D1751">
        <w:rPr>
          <w:rFonts w:ascii="Rupee Foradian" w:hAnsi="Rupee Foradian"/>
          <w:b/>
          <w:sz w:val="22"/>
          <w:szCs w:val="22"/>
        </w:rPr>
        <w:t>`</w:t>
      </w:r>
      <w:r w:rsidR="00F40D76">
        <w:rPr>
          <w:rFonts w:ascii="Rupee Foradian" w:hAnsi="Rupee Foradian"/>
          <w:b/>
          <w:sz w:val="22"/>
          <w:szCs w:val="22"/>
        </w:rPr>
        <w:t xml:space="preserve"> </w:t>
      </w:r>
      <w:r w:rsidRPr="000A337B">
        <w:rPr>
          <w:bCs/>
          <w:sz w:val="22"/>
          <w:szCs w:val="22"/>
        </w:rPr>
        <w:t>1,000/-, whichever is less to eligible subscribers.</w:t>
      </w:r>
      <w:r w:rsidR="007F66DE" w:rsidRPr="000A337B">
        <w:rPr>
          <w:bCs/>
          <w:sz w:val="22"/>
          <w:szCs w:val="22"/>
        </w:rPr>
        <w:t xml:space="preserve">  </w:t>
      </w:r>
    </w:p>
    <w:p w:rsidR="007F66DE" w:rsidRDefault="007F66DE" w:rsidP="00A448CB">
      <w:pPr>
        <w:numPr>
          <w:ilvl w:val="0"/>
          <w:numId w:val="8"/>
        </w:numPr>
        <w:spacing w:line="276" w:lineRule="auto"/>
        <w:jc w:val="both"/>
        <w:rPr>
          <w:bCs/>
          <w:sz w:val="22"/>
          <w:szCs w:val="22"/>
        </w:rPr>
      </w:pPr>
      <w:r w:rsidRPr="000A337B">
        <w:rPr>
          <w:bCs/>
          <w:sz w:val="22"/>
          <w:szCs w:val="22"/>
        </w:rPr>
        <w:t>Reimburse promotional and development activities including incentives to contribution collection agencies.</w:t>
      </w:r>
    </w:p>
    <w:p w:rsidR="00A448CB" w:rsidRPr="001D64B4" w:rsidRDefault="00A448CB" w:rsidP="001738D9">
      <w:pPr>
        <w:spacing w:line="276" w:lineRule="auto"/>
        <w:jc w:val="both"/>
        <w:rPr>
          <w:bCs/>
          <w:sz w:val="14"/>
          <w:szCs w:val="14"/>
        </w:rPr>
      </w:pPr>
    </w:p>
    <w:p w:rsidR="007F66DE" w:rsidRPr="004011D6" w:rsidRDefault="007F66DE" w:rsidP="00A448CB">
      <w:pPr>
        <w:spacing w:line="276" w:lineRule="auto"/>
        <w:jc w:val="both"/>
        <w:rPr>
          <w:b/>
          <w:sz w:val="22"/>
          <w:szCs w:val="22"/>
          <w:u w:val="single"/>
        </w:rPr>
      </w:pPr>
      <w:r w:rsidRPr="004011D6">
        <w:rPr>
          <w:b/>
          <w:sz w:val="22"/>
          <w:szCs w:val="22"/>
          <w:u w:val="single"/>
        </w:rPr>
        <w:t>The pension receivable after 60 years of age</w:t>
      </w:r>
    </w:p>
    <w:p w:rsidR="00A448CB" w:rsidRPr="001D64B4" w:rsidRDefault="00A448CB" w:rsidP="00A448CB">
      <w:pPr>
        <w:spacing w:line="276" w:lineRule="auto"/>
        <w:jc w:val="both"/>
        <w:rPr>
          <w:bCs/>
          <w:sz w:val="14"/>
          <w:szCs w:val="14"/>
        </w:rPr>
      </w:pPr>
    </w:p>
    <w:p w:rsidR="007F66DE" w:rsidRPr="000A337B" w:rsidRDefault="00F40D76" w:rsidP="00A448CB">
      <w:pPr>
        <w:spacing w:line="276" w:lineRule="auto"/>
        <w:jc w:val="both"/>
        <w:rPr>
          <w:bCs/>
          <w:sz w:val="22"/>
          <w:szCs w:val="22"/>
        </w:rPr>
      </w:pPr>
      <w:r w:rsidRPr="009D1751">
        <w:rPr>
          <w:rFonts w:ascii="Rupee Foradian" w:hAnsi="Rupee Foradian"/>
          <w:b/>
          <w:sz w:val="22"/>
          <w:szCs w:val="22"/>
        </w:rPr>
        <w:t>`</w:t>
      </w:r>
      <w:r w:rsidR="007F66DE" w:rsidRPr="000A337B">
        <w:rPr>
          <w:bCs/>
          <w:sz w:val="22"/>
          <w:szCs w:val="22"/>
        </w:rPr>
        <w:t xml:space="preserve"> 1,000/- to </w:t>
      </w:r>
      <w:r w:rsidRPr="009D1751">
        <w:rPr>
          <w:rFonts w:ascii="Rupee Foradian" w:hAnsi="Rupee Foradian"/>
          <w:b/>
          <w:sz w:val="22"/>
          <w:szCs w:val="22"/>
        </w:rPr>
        <w:t>`</w:t>
      </w:r>
      <w:r>
        <w:rPr>
          <w:rFonts w:ascii="Rupee Foradian" w:hAnsi="Rupee Foradian"/>
          <w:b/>
          <w:sz w:val="22"/>
          <w:szCs w:val="22"/>
        </w:rPr>
        <w:t xml:space="preserve"> </w:t>
      </w:r>
      <w:r w:rsidR="007F66DE" w:rsidRPr="000A337B">
        <w:rPr>
          <w:bCs/>
          <w:sz w:val="22"/>
          <w:szCs w:val="22"/>
        </w:rPr>
        <w:t xml:space="preserve">5,000/- per month in multiples of </w:t>
      </w:r>
      <w:r w:rsidRPr="009D1751">
        <w:rPr>
          <w:rFonts w:ascii="Rupee Foradian" w:hAnsi="Rupee Foradian"/>
          <w:b/>
          <w:sz w:val="22"/>
          <w:szCs w:val="22"/>
        </w:rPr>
        <w:t>`</w:t>
      </w:r>
      <w:r w:rsidR="007F66DE" w:rsidRPr="000A337B">
        <w:rPr>
          <w:bCs/>
          <w:sz w:val="22"/>
          <w:szCs w:val="22"/>
        </w:rPr>
        <w:t xml:space="preserve"> 1,000/- depending on their contributions and age of joining the scheme.  </w:t>
      </w:r>
    </w:p>
    <w:p w:rsidR="00A448CB" w:rsidRPr="001D64B4" w:rsidRDefault="00A448CB" w:rsidP="00A448CB">
      <w:pPr>
        <w:spacing w:line="276" w:lineRule="auto"/>
        <w:jc w:val="both"/>
        <w:rPr>
          <w:b/>
          <w:sz w:val="14"/>
          <w:szCs w:val="14"/>
          <w:u w:val="single"/>
        </w:rPr>
      </w:pPr>
    </w:p>
    <w:p w:rsidR="007F66DE" w:rsidRDefault="007F66DE" w:rsidP="00A448CB">
      <w:pPr>
        <w:spacing w:line="276" w:lineRule="auto"/>
        <w:jc w:val="both"/>
        <w:rPr>
          <w:b/>
          <w:sz w:val="22"/>
          <w:szCs w:val="22"/>
        </w:rPr>
      </w:pPr>
      <w:r w:rsidRPr="004011D6">
        <w:rPr>
          <w:b/>
          <w:sz w:val="22"/>
          <w:szCs w:val="22"/>
          <w:u w:val="single"/>
        </w:rPr>
        <w:t>The enrolment agencies</w:t>
      </w:r>
      <w:r w:rsidRPr="004011D6">
        <w:rPr>
          <w:b/>
          <w:sz w:val="22"/>
          <w:szCs w:val="22"/>
        </w:rPr>
        <w:t xml:space="preserve"> </w:t>
      </w:r>
    </w:p>
    <w:p w:rsidR="008F61A6" w:rsidRPr="001D64B4" w:rsidRDefault="008F61A6" w:rsidP="00A448CB">
      <w:pPr>
        <w:spacing w:line="276" w:lineRule="auto"/>
        <w:jc w:val="both"/>
        <w:rPr>
          <w:b/>
          <w:sz w:val="14"/>
          <w:szCs w:val="14"/>
        </w:rPr>
      </w:pPr>
    </w:p>
    <w:p w:rsidR="00667C3B" w:rsidRPr="000A337B" w:rsidRDefault="007F66DE" w:rsidP="00A448CB">
      <w:pPr>
        <w:spacing w:line="276" w:lineRule="auto"/>
        <w:jc w:val="both"/>
        <w:rPr>
          <w:bCs/>
          <w:sz w:val="22"/>
          <w:szCs w:val="22"/>
        </w:rPr>
      </w:pPr>
      <w:r w:rsidRPr="000A337B">
        <w:rPr>
          <w:bCs/>
          <w:sz w:val="22"/>
          <w:szCs w:val="22"/>
        </w:rPr>
        <w:t xml:space="preserve">All service providers and aggregators under Swavalamban scheme through NPS.  </w:t>
      </w:r>
    </w:p>
    <w:p w:rsidR="008B605B" w:rsidRPr="001D64B4" w:rsidRDefault="008B605B" w:rsidP="00A448CB">
      <w:pPr>
        <w:spacing w:line="276" w:lineRule="auto"/>
        <w:jc w:val="both"/>
        <w:rPr>
          <w:bCs/>
          <w:sz w:val="14"/>
          <w:szCs w:val="14"/>
        </w:rPr>
      </w:pPr>
    </w:p>
    <w:p w:rsidR="004011D6" w:rsidRDefault="00D02545" w:rsidP="00A448CB">
      <w:pPr>
        <w:spacing w:line="276" w:lineRule="auto"/>
        <w:jc w:val="both"/>
        <w:rPr>
          <w:bCs/>
          <w:sz w:val="22"/>
          <w:szCs w:val="22"/>
        </w:rPr>
      </w:pPr>
      <w:r w:rsidRPr="000A337B">
        <w:rPr>
          <w:bCs/>
          <w:sz w:val="22"/>
          <w:szCs w:val="22"/>
        </w:rPr>
        <w:t>In pursuance of the directions from DFS: MoF: GoI, SLBC has taken steps for implementation of the schemes, viz.,</w:t>
      </w:r>
    </w:p>
    <w:p w:rsidR="00A448CB" w:rsidRPr="001D64B4" w:rsidRDefault="00A448CB" w:rsidP="00A448CB">
      <w:pPr>
        <w:spacing w:line="276" w:lineRule="auto"/>
        <w:jc w:val="both"/>
        <w:rPr>
          <w:bCs/>
          <w:sz w:val="14"/>
          <w:szCs w:val="14"/>
        </w:rPr>
      </w:pPr>
    </w:p>
    <w:p w:rsidR="00D02545" w:rsidRPr="000A337B" w:rsidRDefault="00D02545" w:rsidP="00A448CB">
      <w:pPr>
        <w:numPr>
          <w:ilvl w:val="0"/>
          <w:numId w:val="9"/>
        </w:numPr>
        <w:spacing w:line="276" w:lineRule="auto"/>
        <w:jc w:val="both"/>
        <w:rPr>
          <w:bCs/>
          <w:sz w:val="22"/>
          <w:szCs w:val="22"/>
        </w:rPr>
      </w:pPr>
      <w:r w:rsidRPr="000A337B">
        <w:rPr>
          <w:bCs/>
          <w:sz w:val="22"/>
          <w:szCs w:val="22"/>
        </w:rPr>
        <w:t>Conducted several rounds of meeting of Banks/Insurance Companies to work out strategy for smooth launch of the programme in the State.</w:t>
      </w:r>
    </w:p>
    <w:p w:rsidR="00D02545" w:rsidRPr="000A337B" w:rsidRDefault="00D02545" w:rsidP="00A448CB">
      <w:pPr>
        <w:numPr>
          <w:ilvl w:val="0"/>
          <w:numId w:val="9"/>
        </w:numPr>
        <w:spacing w:line="276" w:lineRule="auto"/>
        <w:jc w:val="both"/>
        <w:rPr>
          <w:bCs/>
          <w:sz w:val="22"/>
          <w:szCs w:val="22"/>
        </w:rPr>
      </w:pPr>
      <w:r w:rsidRPr="000A337B">
        <w:rPr>
          <w:bCs/>
          <w:sz w:val="22"/>
          <w:szCs w:val="22"/>
        </w:rPr>
        <w:t>The guidelines of the schemes along with application forms were translated into Kannada and circulated to all the Banks with an advice to make available the forms at all their Branches / BC Points before 30</w:t>
      </w:r>
      <w:r w:rsidRPr="000A337B">
        <w:rPr>
          <w:bCs/>
          <w:sz w:val="22"/>
          <w:szCs w:val="22"/>
          <w:vertAlign w:val="superscript"/>
        </w:rPr>
        <w:t>th</w:t>
      </w:r>
      <w:r w:rsidRPr="000A337B">
        <w:rPr>
          <w:bCs/>
          <w:sz w:val="22"/>
          <w:szCs w:val="22"/>
        </w:rPr>
        <w:t xml:space="preserve"> April 2015.  </w:t>
      </w:r>
    </w:p>
    <w:p w:rsidR="00D02545" w:rsidRPr="000A337B" w:rsidRDefault="00D02545" w:rsidP="00A448CB">
      <w:pPr>
        <w:numPr>
          <w:ilvl w:val="0"/>
          <w:numId w:val="9"/>
        </w:numPr>
        <w:spacing w:line="276" w:lineRule="auto"/>
        <w:jc w:val="both"/>
        <w:rPr>
          <w:bCs/>
          <w:sz w:val="22"/>
          <w:szCs w:val="22"/>
        </w:rPr>
      </w:pPr>
      <w:r w:rsidRPr="000A337B">
        <w:rPr>
          <w:bCs/>
          <w:sz w:val="22"/>
          <w:szCs w:val="22"/>
        </w:rPr>
        <w:t>All the Banks were advised to take up enrolment of applications by organising camps at all their Branches commencing from 1</w:t>
      </w:r>
      <w:r w:rsidRPr="000A337B">
        <w:rPr>
          <w:bCs/>
          <w:sz w:val="22"/>
          <w:szCs w:val="22"/>
          <w:vertAlign w:val="superscript"/>
        </w:rPr>
        <w:t>st</w:t>
      </w:r>
      <w:r w:rsidRPr="000A337B">
        <w:rPr>
          <w:bCs/>
          <w:sz w:val="22"/>
          <w:szCs w:val="22"/>
        </w:rPr>
        <w:t xml:space="preserve"> May 2015.</w:t>
      </w:r>
    </w:p>
    <w:p w:rsidR="008959D7" w:rsidRPr="000A337B" w:rsidRDefault="008959D7" w:rsidP="00A448CB">
      <w:pPr>
        <w:numPr>
          <w:ilvl w:val="0"/>
          <w:numId w:val="9"/>
        </w:numPr>
        <w:spacing w:line="276" w:lineRule="auto"/>
        <w:jc w:val="both"/>
        <w:rPr>
          <w:bCs/>
          <w:sz w:val="22"/>
          <w:szCs w:val="22"/>
        </w:rPr>
      </w:pPr>
      <w:r w:rsidRPr="000A337B">
        <w:rPr>
          <w:bCs/>
          <w:sz w:val="22"/>
          <w:szCs w:val="22"/>
        </w:rPr>
        <w:t>Workshop for Bankers on Atal Pension Yojana (APY) was organized at Syndicate Bank Training Centre, Bengaluru in coordination with PFRDA.</w:t>
      </w:r>
    </w:p>
    <w:p w:rsidR="008959D7" w:rsidRDefault="008959D7" w:rsidP="00A448CB">
      <w:pPr>
        <w:numPr>
          <w:ilvl w:val="0"/>
          <w:numId w:val="9"/>
        </w:numPr>
        <w:spacing w:line="276" w:lineRule="auto"/>
        <w:jc w:val="both"/>
        <w:rPr>
          <w:bCs/>
          <w:sz w:val="22"/>
          <w:szCs w:val="22"/>
        </w:rPr>
      </w:pPr>
      <w:r w:rsidRPr="000A337B">
        <w:rPr>
          <w:bCs/>
          <w:sz w:val="22"/>
          <w:szCs w:val="22"/>
        </w:rPr>
        <w:t>A Call Centre is in place to attend enquiries / address the grievances of the customers with Toll Free No.1800 4259 7777.</w:t>
      </w:r>
    </w:p>
    <w:p w:rsidR="00A448CB" w:rsidRPr="001738D9" w:rsidRDefault="00A448CB" w:rsidP="001738D9">
      <w:pPr>
        <w:spacing w:line="276" w:lineRule="auto"/>
        <w:jc w:val="both"/>
        <w:rPr>
          <w:bCs/>
          <w:sz w:val="16"/>
          <w:szCs w:val="16"/>
        </w:rPr>
      </w:pPr>
    </w:p>
    <w:p w:rsidR="009D1F8B" w:rsidRDefault="007F66DE" w:rsidP="00A448CB">
      <w:pPr>
        <w:spacing w:line="276" w:lineRule="auto"/>
        <w:jc w:val="both"/>
        <w:rPr>
          <w:bCs/>
          <w:sz w:val="22"/>
          <w:szCs w:val="22"/>
        </w:rPr>
      </w:pPr>
      <w:r w:rsidRPr="000A337B">
        <w:rPr>
          <w:bCs/>
          <w:sz w:val="22"/>
          <w:szCs w:val="22"/>
        </w:rPr>
        <w:t>All the Banks / Insurance Agencies are requested to take note of the above scheme guidelines and put their efforts for enrolling all the eligible beneficiaries under the scheme.</w:t>
      </w:r>
    </w:p>
    <w:p w:rsidR="001738D9" w:rsidRPr="001D64B4" w:rsidRDefault="001738D9" w:rsidP="00A448CB">
      <w:pPr>
        <w:spacing w:line="276" w:lineRule="auto"/>
        <w:jc w:val="both"/>
        <w:rPr>
          <w:bCs/>
          <w:sz w:val="14"/>
          <w:szCs w:val="14"/>
        </w:rPr>
      </w:pPr>
    </w:p>
    <w:p w:rsidR="00606F47" w:rsidRPr="00A91795" w:rsidRDefault="004011D6" w:rsidP="00A448CB">
      <w:pPr>
        <w:spacing w:line="276" w:lineRule="auto"/>
        <w:jc w:val="both"/>
        <w:rPr>
          <w:b/>
          <w:sz w:val="22"/>
          <w:szCs w:val="22"/>
        </w:rPr>
      </w:pPr>
      <w:r w:rsidRPr="00A91795">
        <w:rPr>
          <w:b/>
          <w:sz w:val="22"/>
          <w:szCs w:val="22"/>
        </w:rPr>
        <w:t>The Progress in enrolment of applications</w:t>
      </w:r>
      <w:r w:rsidR="00C3460C">
        <w:rPr>
          <w:b/>
          <w:sz w:val="22"/>
          <w:szCs w:val="22"/>
        </w:rPr>
        <w:t xml:space="preserve"> as on 31.5.2015</w:t>
      </w:r>
      <w:r w:rsidRPr="00A91795">
        <w:rPr>
          <w:b/>
          <w:sz w:val="22"/>
          <w:szCs w:val="22"/>
        </w:rPr>
        <w:t xml:space="preserve"> </w:t>
      </w:r>
      <w:r w:rsidR="009404AD">
        <w:rPr>
          <w:b/>
          <w:sz w:val="22"/>
          <w:szCs w:val="22"/>
        </w:rPr>
        <w:t>is</w:t>
      </w:r>
      <w:r w:rsidRPr="00A91795">
        <w:rPr>
          <w:b/>
          <w:sz w:val="22"/>
          <w:szCs w:val="22"/>
        </w:rPr>
        <w:t xml:space="preserve"> furnished </w:t>
      </w:r>
      <w:r w:rsidR="00216FDD" w:rsidRPr="00A91795">
        <w:rPr>
          <w:b/>
          <w:sz w:val="22"/>
          <w:szCs w:val="22"/>
        </w:rPr>
        <w:t>hereblow:</w:t>
      </w:r>
    </w:p>
    <w:p w:rsidR="004011D6" w:rsidRPr="00CD5A7C" w:rsidRDefault="00CD5A7C" w:rsidP="00CD5A7C">
      <w:pPr>
        <w:spacing w:line="360" w:lineRule="auto"/>
        <w:jc w:val="right"/>
        <w:rPr>
          <w:b/>
          <w:sz w:val="16"/>
          <w:szCs w:val="16"/>
        </w:rPr>
      </w:pPr>
      <w:r w:rsidRPr="00CD5A7C">
        <w:rPr>
          <w:b/>
          <w:sz w:val="16"/>
          <w:szCs w:val="16"/>
        </w:rPr>
        <w:t>(No. in lakhs)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35"/>
        <w:gridCol w:w="1149"/>
        <w:gridCol w:w="1212"/>
        <w:gridCol w:w="1156"/>
        <w:gridCol w:w="1156"/>
        <w:gridCol w:w="1150"/>
        <w:gridCol w:w="1150"/>
      </w:tblGrid>
      <w:tr w:rsidR="00CD5A7C" w:rsidRPr="003A2473" w:rsidTr="003A2473">
        <w:tc>
          <w:tcPr>
            <w:tcW w:w="1146" w:type="dxa"/>
            <w:vAlign w:val="center"/>
          </w:tcPr>
          <w:p w:rsidR="00CD5A7C" w:rsidRPr="003A2473" w:rsidRDefault="00CD5A7C" w:rsidP="003A2473">
            <w:pPr>
              <w:jc w:val="center"/>
              <w:rPr>
                <w:b/>
                <w:sz w:val="16"/>
                <w:szCs w:val="16"/>
              </w:rPr>
            </w:pPr>
            <w:r w:rsidRPr="003A2473">
              <w:rPr>
                <w:b/>
                <w:sz w:val="16"/>
                <w:szCs w:val="16"/>
              </w:rPr>
              <w:t>Scheme</w:t>
            </w:r>
          </w:p>
        </w:tc>
        <w:tc>
          <w:tcPr>
            <w:tcW w:w="1144" w:type="dxa"/>
            <w:vAlign w:val="center"/>
          </w:tcPr>
          <w:p w:rsidR="00CD5A7C" w:rsidRPr="003A2473" w:rsidRDefault="00CD5A7C" w:rsidP="003A2473">
            <w:pPr>
              <w:jc w:val="center"/>
              <w:rPr>
                <w:b/>
                <w:sz w:val="16"/>
                <w:szCs w:val="16"/>
              </w:rPr>
            </w:pPr>
            <w:r w:rsidRPr="003A2473">
              <w:rPr>
                <w:b/>
                <w:sz w:val="16"/>
                <w:szCs w:val="16"/>
              </w:rPr>
              <w:t>Total No. of  a/cs eligible</w:t>
            </w:r>
          </w:p>
        </w:tc>
        <w:tc>
          <w:tcPr>
            <w:tcW w:w="1151" w:type="dxa"/>
            <w:vAlign w:val="center"/>
          </w:tcPr>
          <w:p w:rsidR="00CD5A7C" w:rsidRPr="003A2473" w:rsidRDefault="00F40D76" w:rsidP="003A2473">
            <w:pPr>
              <w:jc w:val="center"/>
              <w:rPr>
                <w:b/>
                <w:sz w:val="16"/>
                <w:szCs w:val="16"/>
              </w:rPr>
            </w:pPr>
            <w:r>
              <w:rPr>
                <w:b/>
                <w:sz w:val="16"/>
                <w:szCs w:val="16"/>
              </w:rPr>
              <w:t>*</w:t>
            </w:r>
            <w:r w:rsidR="00CD5A7C" w:rsidRPr="003A2473">
              <w:rPr>
                <w:b/>
                <w:sz w:val="16"/>
                <w:szCs w:val="16"/>
              </w:rPr>
              <w:t>Projection for 31.5.2015</w:t>
            </w:r>
          </w:p>
        </w:tc>
        <w:tc>
          <w:tcPr>
            <w:tcW w:w="1212" w:type="dxa"/>
            <w:vAlign w:val="center"/>
          </w:tcPr>
          <w:p w:rsidR="00CD5A7C" w:rsidRPr="003A2473" w:rsidRDefault="00CD5A7C" w:rsidP="003A2473">
            <w:pPr>
              <w:jc w:val="center"/>
              <w:rPr>
                <w:b/>
                <w:sz w:val="16"/>
                <w:szCs w:val="16"/>
              </w:rPr>
            </w:pPr>
            <w:r w:rsidRPr="003A2473">
              <w:rPr>
                <w:b/>
                <w:sz w:val="16"/>
                <w:szCs w:val="16"/>
              </w:rPr>
              <w:t>Achievement upto</w:t>
            </w:r>
            <w:r w:rsidR="00C02F26">
              <w:rPr>
                <w:b/>
                <w:sz w:val="16"/>
                <w:szCs w:val="16"/>
              </w:rPr>
              <w:t xml:space="preserve"> 31.5.2015</w:t>
            </w:r>
          </w:p>
        </w:tc>
        <w:tc>
          <w:tcPr>
            <w:tcW w:w="1156" w:type="dxa"/>
            <w:vAlign w:val="center"/>
          </w:tcPr>
          <w:p w:rsidR="00CD5A7C" w:rsidRPr="003A2473" w:rsidRDefault="00CD5A7C" w:rsidP="003A2473">
            <w:pPr>
              <w:jc w:val="center"/>
              <w:rPr>
                <w:b/>
                <w:sz w:val="16"/>
                <w:szCs w:val="16"/>
              </w:rPr>
            </w:pPr>
            <w:r w:rsidRPr="003A2473">
              <w:rPr>
                <w:b/>
                <w:sz w:val="16"/>
                <w:szCs w:val="16"/>
              </w:rPr>
              <w:t>No. of applications recd in rural areas</w:t>
            </w:r>
          </w:p>
        </w:tc>
        <w:tc>
          <w:tcPr>
            <w:tcW w:w="1156" w:type="dxa"/>
            <w:vAlign w:val="center"/>
          </w:tcPr>
          <w:p w:rsidR="00CD5A7C" w:rsidRPr="003A2473" w:rsidRDefault="00CD5A7C" w:rsidP="003A2473">
            <w:pPr>
              <w:jc w:val="center"/>
              <w:rPr>
                <w:b/>
                <w:sz w:val="16"/>
                <w:szCs w:val="16"/>
              </w:rPr>
            </w:pPr>
            <w:r w:rsidRPr="003A2473">
              <w:rPr>
                <w:b/>
                <w:sz w:val="16"/>
                <w:szCs w:val="16"/>
              </w:rPr>
              <w:t>No. of applications recd in urban areas</w:t>
            </w:r>
          </w:p>
        </w:tc>
        <w:tc>
          <w:tcPr>
            <w:tcW w:w="1150" w:type="dxa"/>
            <w:vAlign w:val="center"/>
          </w:tcPr>
          <w:p w:rsidR="00CD5A7C" w:rsidRPr="003A2473" w:rsidRDefault="00CD5A7C" w:rsidP="003A2473">
            <w:pPr>
              <w:jc w:val="center"/>
              <w:rPr>
                <w:b/>
                <w:sz w:val="16"/>
                <w:szCs w:val="16"/>
              </w:rPr>
            </w:pPr>
            <w:r w:rsidRPr="003A2473">
              <w:rPr>
                <w:b/>
                <w:sz w:val="16"/>
                <w:szCs w:val="16"/>
              </w:rPr>
              <w:t>No. of applications recd from males</w:t>
            </w:r>
          </w:p>
        </w:tc>
        <w:tc>
          <w:tcPr>
            <w:tcW w:w="1130" w:type="dxa"/>
            <w:vAlign w:val="center"/>
          </w:tcPr>
          <w:p w:rsidR="00CD5A7C" w:rsidRPr="003A2473" w:rsidRDefault="00CD5A7C" w:rsidP="003A2473">
            <w:pPr>
              <w:jc w:val="center"/>
              <w:rPr>
                <w:b/>
                <w:sz w:val="16"/>
                <w:szCs w:val="16"/>
              </w:rPr>
            </w:pPr>
            <w:r w:rsidRPr="003A2473">
              <w:rPr>
                <w:b/>
                <w:sz w:val="16"/>
                <w:szCs w:val="16"/>
              </w:rPr>
              <w:t>No. of applications recd from females</w:t>
            </w:r>
          </w:p>
        </w:tc>
      </w:tr>
      <w:tr w:rsidR="00CD5A7C" w:rsidRPr="003A2473" w:rsidTr="003A2473">
        <w:tc>
          <w:tcPr>
            <w:tcW w:w="1146" w:type="dxa"/>
          </w:tcPr>
          <w:p w:rsidR="00CD5A7C" w:rsidRPr="003A2473" w:rsidRDefault="00CD5A7C" w:rsidP="003A2473">
            <w:pPr>
              <w:spacing w:line="360" w:lineRule="auto"/>
              <w:jc w:val="both"/>
              <w:rPr>
                <w:b/>
                <w:sz w:val="16"/>
                <w:szCs w:val="16"/>
              </w:rPr>
            </w:pPr>
            <w:r w:rsidRPr="003A2473">
              <w:rPr>
                <w:b/>
                <w:sz w:val="16"/>
                <w:szCs w:val="16"/>
              </w:rPr>
              <w:t>PMJJBY</w:t>
            </w:r>
          </w:p>
        </w:tc>
        <w:tc>
          <w:tcPr>
            <w:tcW w:w="1144" w:type="dxa"/>
          </w:tcPr>
          <w:p w:rsidR="00CD5A7C" w:rsidRPr="003A2473" w:rsidRDefault="00C02F26" w:rsidP="00C02F26">
            <w:pPr>
              <w:spacing w:line="360" w:lineRule="auto"/>
              <w:jc w:val="center"/>
              <w:rPr>
                <w:b/>
                <w:sz w:val="16"/>
                <w:szCs w:val="16"/>
              </w:rPr>
            </w:pPr>
            <w:r>
              <w:rPr>
                <w:b/>
                <w:sz w:val="16"/>
                <w:szCs w:val="16"/>
              </w:rPr>
              <w:t>380.69</w:t>
            </w:r>
          </w:p>
        </w:tc>
        <w:tc>
          <w:tcPr>
            <w:tcW w:w="1151" w:type="dxa"/>
          </w:tcPr>
          <w:p w:rsidR="00CD5A7C" w:rsidRPr="003A2473" w:rsidRDefault="00C02F26" w:rsidP="00C02F26">
            <w:pPr>
              <w:spacing w:line="360" w:lineRule="auto"/>
              <w:jc w:val="center"/>
              <w:rPr>
                <w:b/>
                <w:sz w:val="16"/>
                <w:szCs w:val="16"/>
              </w:rPr>
            </w:pPr>
            <w:r>
              <w:rPr>
                <w:b/>
                <w:sz w:val="16"/>
                <w:szCs w:val="16"/>
              </w:rPr>
              <w:t>31.22</w:t>
            </w:r>
          </w:p>
        </w:tc>
        <w:tc>
          <w:tcPr>
            <w:tcW w:w="1212" w:type="dxa"/>
          </w:tcPr>
          <w:p w:rsidR="00CD5A7C" w:rsidRPr="003A2473" w:rsidRDefault="00C02F26" w:rsidP="00C02F26">
            <w:pPr>
              <w:spacing w:line="360" w:lineRule="auto"/>
              <w:jc w:val="center"/>
              <w:rPr>
                <w:b/>
                <w:sz w:val="16"/>
                <w:szCs w:val="16"/>
              </w:rPr>
            </w:pPr>
            <w:r>
              <w:rPr>
                <w:b/>
                <w:sz w:val="16"/>
                <w:szCs w:val="16"/>
              </w:rPr>
              <w:t>19.84</w:t>
            </w:r>
          </w:p>
        </w:tc>
        <w:tc>
          <w:tcPr>
            <w:tcW w:w="1156" w:type="dxa"/>
          </w:tcPr>
          <w:p w:rsidR="00CD5A7C" w:rsidRPr="003A2473" w:rsidRDefault="00C02F26" w:rsidP="00336A99">
            <w:pPr>
              <w:spacing w:line="360" w:lineRule="auto"/>
              <w:jc w:val="center"/>
              <w:rPr>
                <w:b/>
                <w:sz w:val="16"/>
                <w:szCs w:val="16"/>
              </w:rPr>
            </w:pPr>
            <w:r>
              <w:rPr>
                <w:b/>
                <w:sz w:val="16"/>
                <w:szCs w:val="16"/>
              </w:rPr>
              <w:t>8.4</w:t>
            </w:r>
            <w:r w:rsidR="00336A99">
              <w:rPr>
                <w:b/>
                <w:sz w:val="16"/>
                <w:szCs w:val="16"/>
              </w:rPr>
              <w:t>4</w:t>
            </w:r>
          </w:p>
        </w:tc>
        <w:tc>
          <w:tcPr>
            <w:tcW w:w="1156" w:type="dxa"/>
          </w:tcPr>
          <w:p w:rsidR="00CD5A7C" w:rsidRPr="003A2473" w:rsidRDefault="00C02F26" w:rsidP="00C02F26">
            <w:pPr>
              <w:spacing w:line="360" w:lineRule="auto"/>
              <w:jc w:val="center"/>
              <w:rPr>
                <w:b/>
                <w:sz w:val="16"/>
                <w:szCs w:val="16"/>
              </w:rPr>
            </w:pPr>
            <w:r>
              <w:rPr>
                <w:b/>
                <w:sz w:val="16"/>
                <w:szCs w:val="16"/>
              </w:rPr>
              <w:t>11.40</w:t>
            </w:r>
          </w:p>
        </w:tc>
        <w:tc>
          <w:tcPr>
            <w:tcW w:w="1150" w:type="dxa"/>
          </w:tcPr>
          <w:p w:rsidR="00CD5A7C" w:rsidRPr="003A2473" w:rsidRDefault="00C02F26" w:rsidP="00336A99">
            <w:pPr>
              <w:spacing w:line="360" w:lineRule="auto"/>
              <w:jc w:val="center"/>
              <w:rPr>
                <w:b/>
                <w:sz w:val="16"/>
                <w:szCs w:val="16"/>
              </w:rPr>
            </w:pPr>
            <w:r>
              <w:rPr>
                <w:b/>
                <w:sz w:val="16"/>
                <w:szCs w:val="16"/>
              </w:rPr>
              <w:t>11.9</w:t>
            </w:r>
            <w:r w:rsidR="00336A99">
              <w:rPr>
                <w:b/>
                <w:sz w:val="16"/>
                <w:szCs w:val="16"/>
              </w:rPr>
              <w:t>8</w:t>
            </w:r>
          </w:p>
        </w:tc>
        <w:tc>
          <w:tcPr>
            <w:tcW w:w="1130" w:type="dxa"/>
          </w:tcPr>
          <w:p w:rsidR="00CD5A7C" w:rsidRPr="003A2473" w:rsidRDefault="00C02F26" w:rsidP="00C02F26">
            <w:pPr>
              <w:spacing w:line="360" w:lineRule="auto"/>
              <w:jc w:val="center"/>
              <w:rPr>
                <w:b/>
                <w:sz w:val="16"/>
                <w:szCs w:val="16"/>
              </w:rPr>
            </w:pPr>
            <w:r>
              <w:rPr>
                <w:b/>
                <w:sz w:val="16"/>
                <w:szCs w:val="16"/>
              </w:rPr>
              <w:t>7.86</w:t>
            </w:r>
          </w:p>
        </w:tc>
      </w:tr>
      <w:tr w:rsidR="00CD5A7C" w:rsidRPr="003A2473" w:rsidTr="003A2473">
        <w:tc>
          <w:tcPr>
            <w:tcW w:w="1146" w:type="dxa"/>
          </w:tcPr>
          <w:p w:rsidR="00CD5A7C" w:rsidRPr="003A2473" w:rsidRDefault="00CD5A7C" w:rsidP="003A2473">
            <w:pPr>
              <w:spacing w:line="360" w:lineRule="auto"/>
              <w:jc w:val="both"/>
              <w:rPr>
                <w:b/>
                <w:sz w:val="16"/>
                <w:szCs w:val="16"/>
              </w:rPr>
            </w:pPr>
            <w:r w:rsidRPr="003A2473">
              <w:rPr>
                <w:b/>
                <w:sz w:val="16"/>
                <w:szCs w:val="16"/>
              </w:rPr>
              <w:t>PMSBY</w:t>
            </w:r>
          </w:p>
        </w:tc>
        <w:tc>
          <w:tcPr>
            <w:tcW w:w="1144" w:type="dxa"/>
          </w:tcPr>
          <w:p w:rsidR="00CD5A7C" w:rsidRPr="003A2473" w:rsidRDefault="00C02F26" w:rsidP="00C02F26">
            <w:pPr>
              <w:spacing w:line="360" w:lineRule="auto"/>
              <w:jc w:val="center"/>
              <w:rPr>
                <w:b/>
                <w:sz w:val="16"/>
                <w:szCs w:val="16"/>
              </w:rPr>
            </w:pPr>
            <w:r>
              <w:rPr>
                <w:b/>
                <w:sz w:val="16"/>
                <w:szCs w:val="16"/>
              </w:rPr>
              <w:t>512.29</w:t>
            </w:r>
          </w:p>
        </w:tc>
        <w:tc>
          <w:tcPr>
            <w:tcW w:w="1151" w:type="dxa"/>
          </w:tcPr>
          <w:p w:rsidR="00CD5A7C" w:rsidRPr="003A2473" w:rsidRDefault="00C02F26" w:rsidP="00C02F26">
            <w:pPr>
              <w:spacing w:line="360" w:lineRule="auto"/>
              <w:jc w:val="center"/>
              <w:rPr>
                <w:b/>
                <w:sz w:val="16"/>
                <w:szCs w:val="16"/>
              </w:rPr>
            </w:pPr>
            <w:r>
              <w:rPr>
                <w:b/>
                <w:sz w:val="16"/>
                <w:szCs w:val="16"/>
              </w:rPr>
              <w:t>61.37</w:t>
            </w:r>
          </w:p>
        </w:tc>
        <w:tc>
          <w:tcPr>
            <w:tcW w:w="1212" w:type="dxa"/>
          </w:tcPr>
          <w:p w:rsidR="00CD5A7C" w:rsidRPr="003A2473" w:rsidRDefault="00C02F26" w:rsidP="00C02F26">
            <w:pPr>
              <w:spacing w:line="360" w:lineRule="auto"/>
              <w:jc w:val="center"/>
              <w:rPr>
                <w:b/>
                <w:sz w:val="16"/>
                <w:szCs w:val="16"/>
              </w:rPr>
            </w:pPr>
            <w:r>
              <w:rPr>
                <w:b/>
                <w:sz w:val="16"/>
                <w:szCs w:val="16"/>
              </w:rPr>
              <w:t>45.52</w:t>
            </w:r>
          </w:p>
        </w:tc>
        <w:tc>
          <w:tcPr>
            <w:tcW w:w="1156" w:type="dxa"/>
          </w:tcPr>
          <w:p w:rsidR="00CD5A7C" w:rsidRPr="003A2473" w:rsidRDefault="00C02F26" w:rsidP="00C02F26">
            <w:pPr>
              <w:spacing w:line="360" w:lineRule="auto"/>
              <w:jc w:val="center"/>
              <w:rPr>
                <w:b/>
                <w:sz w:val="16"/>
                <w:szCs w:val="16"/>
              </w:rPr>
            </w:pPr>
            <w:r>
              <w:rPr>
                <w:b/>
                <w:sz w:val="16"/>
                <w:szCs w:val="16"/>
              </w:rPr>
              <w:t>18.76</w:t>
            </w:r>
          </w:p>
        </w:tc>
        <w:tc>
          <w:tcPr>
            <w:tcW w:w="1156" w:type="dxa"/>
          </w:tcPr>
          <w:p w:rsidR="00CD5A7C" w:rsidRPr="003A2473" w:rsidRDefault="00C02F26" w:rsidP="00C02F26">
            <w:pPr>
              <w:spacing w:line="360" w:lineRule="auto"/>
              <w:jc w:val="center"/>
              <w:rPr>
                <w:b/>
                <w:sz w:val="16"/>
                <w:szCs w:val="16"/>
              </w:rPr>
            </w:pPr>
            <w:r>
              <w:rPr>
                <w:b/>
                <w:sz w:val="16"/>
                <w:szCs w:val="16"/>
              </w:rPr>
              <w:t>26.76</w:t>
            </w:r>
          </w:p>
        </w:tc>
        <w:tc>
          <w:tcPr>
            <w:tcW w:w="1150" w:type="dxa"/>
          </w:tcPr>
          <w:p w:rsidR="00CD5A7C" w:rsidRPr="003A2473" w:rsidRDefault="00C02F26" w:rsidP="00C02F26">
            <w:pPr>
              <w:spacing w:line="360" w:lineRule="auto"/>
              <w:jc w:val="center"/>
              <w:rPr>
                <w:b/>
                <w:sz w:val="16"/>
                <w:szCs w:val="16"/>
              </w:rPr>
            </w:pPr>
            <w:r>
              <w:rPr>
                <w:b/>
                <w:sz w:val="16"/>
                <w:szCs w:val="16"/>
              </w:rPr>
              <w:t>26.99</w:t>
            </w:r>
          </w:p>
        </w:tc>
        <w:tc>
          <w:tcPr>
            <w:tcW w:w="1130" w:type="dxa"/>
          </w:tcPr>
          <w:p w:rsidR="00CD5A7C" w:rsidRPr="003A2473" w:rsidRDefault="00C02F26" w:rsidP="00C02F26">
            <w:pPr>
              <w:spacing w:line="360" w:lineRule="auto"/>
              <w:jc w:val="center"/>
              <w:rPr>
                <w:b/>
                <w:sz w:val="16"/>
                <w:szCs w:val="16"/>
              </w:rPr>
            </w:pPr>
            <w:r>
              <w:rPr>
                <w:b/>
                <w:sz w:val="16"/>
                <w:szCs w:val="16"/>
              </w:rPr>
              <w:t>18.5</w:t>
            </w:r>
            <w:r w:rsidR="00336A99">
              <w:rPr>
                <w:b/>
                <w:sz w:val="16"/>
                <w:szCs w:val="16"/>
              </w:rPr>
              <w:t>3</w:t>
            </w:r>
          </w:p>
        </w:tc>
      </w:tr>
      <w:tr w:rsidR="00CD5A7C" w:rsidRPr="003A2473" w:rsidTr="003A2473">
        <w:tc>
          <w:tcPr>
            <w:tcW w:w="1146" w:type="dxa"/>
          </w:tcPr>
          <w:p w:rsidR="00CD5A7C" w:rsidRPr="003A2473" w:rsidRDefault="00CD5A7C" w:rsidP="003A2473">
            <w:pPr>
              <w:spacing w:line="360" w:lineRule="auto"/>
              <w:jc w:val="both"/>
              <w:rPr>
                <w:b/>
                <w:sz w:val="16"/>
                <w:szCs w:val="16"/>
              </w:rPr>
            </w:pPr>
            <w:r w:rsidRPr="003A2473">
              <w:rPr>
                <w:b/>
                <w:sz w:val="16"/>
                <w:szCs w:val="16"/>
              </w:rPr>
              <w:t>APY</w:t>
            </w:r>
          </w:p>
        </w:tc>
        <w:tc>
          <w:tcPr>
            <w:tcW w:w="1144" w:type="dxa"/>
          </w:tcPr>
          <w:p w:rsidR="00CD5A7C" w:rsidRPr="003A2473" w:rsidRDefault="00C02F26" w:rsidP="00C02F26">
            <w:pPr>
              <w:spacing w:line="360" w:lineRule="auto"/>
              <w:jc w:val="center"/>
              <w:rPr>
                <w:b/>
                <w:sz w:val="16"/>
                <w:szCs w:val="16"/>
              </w:rPr>
            </w:pPr>
            <w:r>
              <w:rPr>
                <w:b/>
                <w:sz w:val="16"/>
                <w:szCs w:val="16"/>
              </w:rPr>
              <w:t>174.97</w:t>
            </w:r>
          </w:p>
        </w:tc>
        <w:tc>
          <w:tcPr>
            <w:tcW w:w="1151" w:type="dxa"/>
          </w:tcPr>
          <w:p w:rsidR="00CD5A7C" w:rsidRPr="003A2473" w:rsidRDefault="00C02F26" w:rsidP="00C02F26">
            <w:pPr>
              <w:spacing w:line="360" w:lineRule="auto"/>
              <w:jc w:val="center"/>
              <w:rPr>
                <w:b/>
                <w:sz w:val="16"/>
                <w:szCs w:val="16"/>
              </w:rPr>
            </w:pPr>
            <w:r>
              <w:rPr>
                <w:b/>
                <w:sz w:val="16"/>
                <w:szCs w:val="16"/>
              </w:rPr>
              <w:t>5.39</w:t>
            </w:r>
          </w:p>
        </w:tc>
        <w:tc>
          <w:tcPr>
            <w:tcW w:w="1212" w:type="dxa"/>
          </w:tcPr>
          <w:p w:rsidR="00CD5A7C" w:rsidRPr="003A2473" w:rsidRDefault="00C02F26" w:rsidP="00C02F26">
            <w:pPr>
              <w:spacing w:line="360" w:lineRule="auto"/>
              <w:jc w:val="center"/>
              <w:rPr>
                <w:b/>
                <w:sz w:val="16"/>
                <w:szCs w:val="16"/>
              </w:rPr>
            </w:pPr>
            <w:r>
              <w:rPr>
                <w:b/>
                <w:sz w:val="16"/>
                <w:szCs w:val="16"/>
              </w:rPr>
              <w:t>0.18</w:t>
            </w:r>
          </w:p>
        </w:tc>
        <w:tc>
          <w:tcPr>
            <w:tcW w:w="1156" w:type="dxa"/>
          </w:tcPr>
          <w:p w:rsidR="00CD5A7C" w:rsidRPr="003A2473" w:rsidRDefault="00C02F26" w:rsidP="00C02F26">
            <w:pPr>
              <w:spacing w:line="360" w:lineRule="auto"/>
              <w:jc w:val="center"/>
              <w:rPr>
                <w:b/>
                <w:sz w:val="16"/>
                <w:szCs w:val="16"/>
              </w:rPr>
            </w:pPr>
            <w:r>
              <w:rPr>
                <w:b/>
                <w:sz w:val="16"/>
                <w:szCs w:val="16"/>
              </w:rPr>
              <w:t>0.08</w:t>
            </w:r>
          </w:p>
        </w:tc>
        <w:tc>
          <w:tcPr>
            <w:tcW w:w="1156" w:type="dxa"/>
          </w:tcPr>
          <w:p w:rsidR="00CD5A7C" w:rsidRPr="003A2473" w:rsidRDefault="00C02F26" w:rsidP="00C02F26">
            <w:pPr>
              <w:spacing w:line="360" w:lineRule="auto"/>
              <w:jc w:val="center"/>
              <w:rPr>
                <w:b/>
                <w:sz w:val="16"/>
                <w:szCs w:val="16"/>
              </w:rPr>
            </w:pPr>
            <w:r>
              <w:rPr>
                <w:b/>
                <w:sz w:val="16"/>
                <w:szCs w:val="16"/>
              </w:rPr>
              <w:t>0.10</w:t>
            </w:r>
          </w:p>
        </w:tc>
        <w:tc>
          <w:tcPr>
            <w:tcW w:w="1150" w:type="dxa"/>
          </w:tcPr>
          <w:p w:rsidR="00CD5A7C" w:rsidRPr="003A2473" w:rsidRDefault="00C02F26" w:rsidP="00C02F26">
            <w:pPr>
              <w:spacing w:line="360" w:lineRule="auto"/>
              <w:jc w:val="center"/>
              <w:rPr>
                <w:b/>
                <w:sz w:val="16"/>
                <w:szCs w:val="16"/>
              </w:rPr>
            </w:pPr>
            <w:r>
              <w:rPr>
                <w:b/>
                <w:sz w:val="16"/>
                <w:szCs w:val="16"/>
              </w:rPr>
              <w:t>0.1</w:t>
            </w:r>
            <w:r w:rsidR="00336A99">
              <w:rPr>
                <w:b/>
                <w:sz w:val="16"/>
                <w:szCs w:val="16"/>
              </w:rPr>
              <w:t>1</w:t>
            </w:r>
          </w:p>
        </w:tc>
        <w:tc>
          <w:tcPr>
            <w:tcW w:w="1130" w:type="dxa"/>
          </w:tcPr>
          <w:p w:rsidR="00CD5A7C" w:rsidRPr="003A2473" w:rsidRDefault="00C02F26" w:rsidP="00C02F26">
            <w:pPr>
              <w:spacing w:line="360" w:lineRule="auto"/>
              <w:jc w:val="center"/>
              <w:rPr>
                <w:b/>
                <w:sz w:val="16"/>
                <w:szCs w:val="16"/>
              </w:rPr>
            </w:pPr>
            <w:r>
              <w:rPr>
                <w:b/>
                <w:sz w:val="16"/>
                <w:szCs w:val="16"/>
              </w:rPr>
              <w:t>0.07</w:t>
            </w:r>
          </w:p>
        </w:tc>
      </w:tr>
      <w:tr w:rsidR="00CD5A7C" w:rsidRPr="003A2473" w:rsidTr="003A2473">
        <w:tc>
          <w:tcPr>
            <w:tcW w:w="1146" w:type="dxa"/>
          </w:tcPr>
          <w:p w:rsidR="00CD5A7C" w:rsidRPr="003A2473" w:rsidRDefault="00CD5A7C" w:rsidP="003A2473">
            <w:pPr>
              <w:spacing w:line="360" w:lineRule="auto"/>
              <w:jc w:val="both"/>
              <w:rPr>
                <w:b/>
                <w:sz w:val="16"/>
                <w:szCs w:val="16"/>
              </w:rPr>
            </w:pPr>
            <w:r w:rsidRPr="003A2473">
              <w:rPr>
                <w:b/>
                <w:sz w:val="16"/>
                <w:szCs w:val="16"/>
              </w:rPr>
              <w:t>Total</w:t>
            </w:r>
          </w:p>
        </w:tc>
        <w:tc>
          <w:tcPr>
            <w:tcW w:w="1144" w:type="dxa"/>
          </w:tcPr>
          <w:p w:rsidR="00CD5A7C" w:rsidRPr="003A2473" w:rsidRDefault="00AF7681" w:rsidP="00C02F26">
            <w:pPr>
              <w:spacing w:line="360" w:lineRule="auto"/>
              <w:jc w:val="center"/>
              <w:rPr>
                <w:b/>
                <w:sz w:val="16"/>
                <w:szCs w:val="16"/>
              </w:rPr>
            </w:pPr>
            <w:r>
              <w:rPr>
                <w:b/>
                <w:sz w:val="16"/>
                <w:szCs w:val="16"/>
              </w:rPr>
              <w:fldChar w:fldCharType="begin"/>
            </w:r>
            <w:r w:rsidR="00C02F26">
              <w:rPr>
                <w:b/>
                <w:sz w:val="16"/>
                <w:szCs w:val="16"/>
              </w:rPr>
              <w:instrText xml:space="preserve"> =SUM(ABOVE) </w:instrText>
            </w:r>
            <w:r>
              <w:rPr>
                <w:b/>
                <w:sz w:val="16"/>
                <w:szCs w:val="16"/>
              </w:rPr>
              <w:fldChar w:fldCharType="separate"/>
            </w:r>
            <w:r w:rsidR="00C02F26">
              <w:rPr>
                <w:b/>
                <w:noProof/>
                <w:sz w:val="16"/>
                <w:szCs w:val="16"/>
              </w:rPr>
              <w:t>1067.95</w:t>
            </w:r>
            <w:r>
              <w:rPr>
                <w:b/>
                <w:sz w:val="16"/>
                <w:szCs w:val="16"/>
              </w:rPr>
              <w:fldChar w:fldCharType="end"/>
            </w:r>
          </w:p>
        </w:tc>
        <w:tc>
          <w:tcPr>
            <w:tcW w:w="1151" w:type="dxa"/>
          </w:tcPr>
          <w:p w:rsidR="00CD5A7C" w:rsidRPr="003A2473" w:rsidRDefault="00AF7681" w:rsidP="00C02F26">
            <w:pPr>
              <w:spacing w:line="360" w:lineRule="auto"/>
              <w:jc w:val="center"/>
              <w:rPr>
                <w:b/>
                <w:sz w:val="16"/>
                <w:szCs w:val="16"/>
              </w:rPr>
            </w:pPr>
            <w:r>
              <w:rPr>
                <w:b/>
                <w:sz w:val="16"/>
                <w:szCs w:val="16"/>
              </w:rPr>
              <w:fldChar w:fldCharType="begin"/>
            </w:r>
            <w:r w:rsidR="00C02F26">
              <w:rPr>
                <w:b/>
                <w:sz w:val="16"/>
                <w:szCs w:val="16"/>
              </w:rPr>
              <w:instrText xml:space="preserve"> =SUM(ABOVE) </w:instrText>
            </w:r>
            <w:r>
              <w:rPr>
                <w:b/>
                <w:sz w:val="16"/>
                <w:szCs w:val="16"/>
              </w:rPr>
              <w:fldChar w:fldCharType="separate"/>
            </w:r>
            <w:r w:rsidR="00C02F26">
              <w:rPr>
                <w:b/>
                <w:noProof/>
                <w:sz w:val="16"/>
                <w:szCs w:val="16"/>
              </w:rPr>
              <w:t>97.98</w:t>
            </w:r>
            <w:r>
              <w:rPr>
                <w:b/>
                <w:sz w:val="16"/>
                <w:szCs w:val="16"/>
              </w:rPr>
              <w:fldChar w:fldCharType="end"/>
            </w:r>
          </w:p>
        </w:tc>
        <w:tc>
          <w:tcPr>
            <w:tcW w:w="1212" w:type="dxa"/>
          </w:tcPr>
          <w:p w:rsidR="00CD5A7C" w:rsidRPr="003A2473" w:rsidRDefault="00AF7681" w:rsidP="00C02F26">
            <w:pPr>
              <w:spacing w:line="360" w:lineRule="auto"/>
              <w:jc w:val="center"/>
              <w:rPr>
                <w:b/>
                <w:sz w:val="16"/>
                <w:szCs w:val="16"/>
              </w:rPr>
            </w:pPr>
            <w:r>
              <w:rPr>
                <w:b/>
                <w:sz w:val="16"/>
                <w:szCs w:val="16"/>
              </w:rPr>
              <w:fldChar w:fldCharType="begin"/>
            </w:r>
            <w:r w:rsidR="00C02F26">
              <w:rPr>
                <w:b/>
                <w:sz w:val="16"/>
                <w:szCs w:val="16"/>
              </w:rPr>
              <w:instrText xml:space="preserve"> =SUM(ABOVE) </w:instrText>
            </w:r>
            <w:r>
              <w:rPr>
                <w:b/>
                <w:sz w:val="16"/>
                <w:szCs w:val="16"/>
              </w:rPr>
              <w:fldChar w:fldCharType="separate"/>
            </w:r>
            <w:r w:rsidR="00C02F26">
              <w:rPr>
                <w:b/>
                <w:noProof/>
                <w:sz w:val="16"/>
                <w:szCs w:val="16"/>
              </w:rPr>
              <w:t>65.54</w:t>
            </w:r>
            <w:r>
              <w:rPr>
                <w:b/>
                <w:sz w:val="16"/>
                <w:szCs w:val="16"/>
              </w:rPr>
              <w:fldChar w:fldCharType="end"/>
            </w:r>
          </w:p>
        </w:tc>
        <w:tc>
          <w:tcPr>
            <w:tcW w:w="1156" w:type="dxa"/>
          </w:tcPr>
          <w:p w:rsidR="00CD5A7C" w:rsidRPr="003A2473" w:rsidRDefault="00AF7681" w:rsidP="00336A99">
            <w:pPr>
              <w:spacing w:line="360" w:lineRule="auto"/>
              <w:jc w:val="center"/>
              <w:rPr>
                <w:b/>
                <w:sz w:val="16"/>
                <w:szCs w:val="16"/>
              </w:rPr>
            </w:pPr>
            <w:r>
              <w:rPr>
                <w:b/>
                <w:sz w:val="16"/>
                <w:szCs w:val="16"/>
              </w:rPr>
              <w:fldChar w:fldCharType="begin"/>
            </w:r>
            <w:r w:rsidR="00336A99">
              <w:rPr>
                <w:b/>
                <w:sz w:val="16"/>
                <w:szCs w:val="16"/>
              </w:rPr>
              <w:instrText xml:space="preserve"> =SUM(ABOVE) </w:instrText>
            </w:r>
            <w:r>
              <w:rPr>
                <w:b/>
                <w:sz w:val="16"/>
                <w:szCs w:val="16"/>
              </w:rPr>
              <w:fldChar w:fldCharType="separate"/>
            </w:r>
            <w:r w:rsidR="00336A99">
              <w:rPr>
                <w:b/>
                <w:noProof/>
                <w:sz w:val="16"/>
                <w:szCs w:val="16"/>
              </w:rPr>
              <w:t>27.28</w:t>
            </w:r>
            <w:r>
              <w:rPr>
                <w:b/>
                <w:sz w:val="16"/>
                <w:szCs w:val="16"/>
              </w:rPr>
              <w:fldChar w:fldCharType="end"/>
            </w:r>
          </w:p>
        </w:tc>
        <w:tc>
          <w:tcPr>
            <w:tcW w:w="1156" w:type="dxa"/>
          </w:tcPr>
          <w:p w:rsidR="00CD5A7C" w:rsidRPr="003A2473" w:rsidRDefault="00AF7681" w:rsidP="00C02F26">
            <w:pPr>
              <w:spacing w:line="360" w:lineRule="auto"/>
              <w:jc w:val="center"/>
              <w:rPr>
                <w:b/>
                <w:sz w:val="16"/>
                <w:szCs w:val="16"/>
              </w:rPr>
            </w:pPr>
            <w:r>
              <w:rPr>
                <w:b/>
                <w:sz w:val="16"/>
                <w:szCs w:val="16"/>
              </w:rPr>
              <w:fldChar w:fldCharType="begin"/>
            </w:r>
            <w:r w:rsidR="00C02F26">
              <w:rPr>
                <w:b/>
                <w:sz w:val="16"/>
                <w:szCs w:val="16"/>
              </w:rPr>
              <w:instrText xml:space="preserve"> =SUM(ABOVE) </w:instrText>
            </w:r>
            <w:r>
              <w:rPr>
                <w:b/>
                <w:sz w:val="16"/>
                <w:szCs w:val="16"/>
              </w:rPr>
              <w:fldChar w:fldCharType="separate"/>
            </w:r>
            <w:r w:rsidR="00C02F26">
              <w:rPr>
                <w:b/>
                <w:noProof/>
                <w:sz w:val="16"/>
                <w:szCs w:val="16"/>
              </w:rPr>
              <w:t>38.26</w:t>
            </w:r>
            <w:r>
              <w:rPr>
                <w:b/>
                <w:sz w:val="16"/>
                <w:szCs w:val="16"/>
              </w:rPr>
              <w:fldChar w:fldCharType="end"/>
            </w:r>
          </w:p>
        </w:tc>
        <w:tc>
          <w:tcPr>
            <w:tcW w:w="1150" w:type="dxa"/>
          </w:tcPr>
          <w:p w:rsidR="00CD5A7C" w:rsidRPr="003A2473" w:rsidRDefault="00AF7681" w:rsidP="00336A99">
            <w:pPr>
              <w:spacing w:line="360" w:lineRule="auto"/>
              <w:jc w:val="center"/>
              <w:rPr>
                <w:b/>
                <w:sz w:val="16"/>
                <w:szCs w:val="16"/>
              </w:rPr>
            </w:pPr>
            <w:r>
              <w:rPr>
                <w:b/>
                <w:sz w:val="16"/>
                <w:szCs w:val="16"/>
              </w:rPr>
              <w:fldChar w:fldCharType="begin"/>
            </w:r>
            <w:r w:rsidR="00336A99">
              <w:rPr>
                <w:b/>
                <w:sz w:val="16"/>
                <w:szCs w:val="16"/>
              </w:rPr>
              <w:instrText xml:space="preserve"> =SUM(ABOVE) </w:instrText>
            </w:r>
            <w:r>
              <w:rPr>
                <w:b/>
                <w:sz w:val="16"/>
                <w:szCs w:val="16"/>
              </w:rPr>
              <w:fldChar w:fldCharType="separate"/>
            </w:r>
            <w:r w:rsidR="00336A99">
              <w:rPr>
                <w:b/>
                <w:noProof/>
                <w:sz w:val="16"/>
                <w:szCs w:val="16"/>
              </w:rPr>
              <w:t>39.08</w:t>
            </w:r>
            <w:r>
              <w:rPr>
                <w:b/>
                <w:sz w:val="16"/>
                <w:szCs w:val="16"/>
              </w:rPr>
              <w:fldChar w:fldCharType="end"/>
            </w:r>
          </w:p>
        </w:tc>
        <w:tc>
          <w:tcPr>
            <w:tcW w:w="1130" w:type="dxa"/>
          </w:tcPr>
          <w:p w:rsidR="00CD5A7C" w:rsidRPr="003A2473" w:rsidRDefault="00AF7681" w:rsidP="00336A99">
            <w:pPr>
              <w:spacing w:line="360" w:lineRule="auto"/>
              <w:jc w:val="center"/>
              <w:rPr>
                <w:b/>
                <w:sz w:val="16"/>
                <w:szCs w:val="16"/>
              </w:rPr>
            </w:pPr>
            <w:r>
              <w:rPr>
                <w:b/>
                <w:sz w:val="16"/>
                <w:szCs w:val="16"/>
              </w:rPr>
              <w:fldChar w:fldCharType="begin"/>
            </w:r>
            <w:r w:rsidR="00336A99">
              <w:rPr>
                <w:b/>
                <w:sz w:val="16"/>
                <w:szCs w:val="16"/>
              </w:rPr>
              <w:instrText xml:space="preserve"> =SUM(ABOVE) </w:instrText>
            </w:r>
            <w:r>
              <w:rPr>
                <w:b/>
                <w:sz w:val="16"/>
                <w:szCs w:val="16"/>
              </w:rPr>
              <w:fldChar w:fldCharType="separate"/>
            </w:r>
            <w:r w:rsidR="00336A99">
              <w:rPr>
                <w:b/>
                <w:noProof/>
                <w:sz w:val="16"/>
                <w:szCs w:val="16"/>
              </w:rPr>
              <w:t>26.46</w:t>
            </w:r>
            <w:r>
              <w:rPr>
                <w:b/>
                <w:sz w:val="16"/>
                <w:szCs w:val="16"/>
              </w:rPr>
              <w:fldChar w:fldCharType="end"/>
            </w:r>
          </w:p>
        </w:tc>
      </w:tr>
    </w:tbl>
    <w:p w:rsidR="009404AD" w:rsidRPr="009404AD" w:rsidRDefault="00F40D76" w:rsidP="00AB37BB">
      <w:pPr>
        <w:spacing w:line="276" w:lineRule="auto"/>
        <w:jc w:val="both"/>
        <w:rPr>
          <w:b/>
          <w:sz w:val="22"/>
          <w:szCs w:val="22"/>
        </w:rPr>
      </w:pPr>
      <w:r>
        <w:rPr>
          <w:b/>
          <w:sz w:val="22"/>
          <w:szCs w:val="22"/>
        </w:rPr>
        <w:t>*</w:t>
      </w:r>
      <w:r w:rsidR="009404AD" w:rsidRPr="009404AD">
        <w:rPr>
          <w:b/>
          <w:sz w:val="22"/>
          <w:szCs w:val="22"/>
        </w:rPr>
        <w:t xml:space="preserve">The projections furnished above are </w:t>
      </w:r>
      <w:r w:rsidR="009404AD">
        <w:rPr>
          <w:b/>
          <w:sz w:val="22"/>
          <w:szCs w:val="22"/>
        </w:rPr>
        <w:t>as per the individual Banks report.</w:t>
      </w:r>
    </w:p>
    <w:p w:rsidR="003E2DEF" w:rsidRDefault="003E2DEF" w:rsidP="00AB37BB">
      <w:pPr>
        <w:spacing w:line="276" w:lineRule="auto"/>
        <w:jc w:val="both"/>
        <w:rPr>
          <w:bCs/>
          <w:sz w:val="22"/>
          <w:szCs w:val="22"/>
        </w:rPr>
      </w:pPr>
    </w:p>
    <w:p w:rsidR="00CD5A7C" w:rsidRPr="00A17CDB" w:rsidRDefault="009404AD" w:rsidP="00AB37BB">
      <w:pPr>
        <w:spacing w:line="276" w:lineRule="auto"/>
        <w:jc w:val="both"/>
        <w:rPr>
          <w:bCs/>
          <w:sz w:val="22"/>
          <w:szCs w:val="22"/>
        </w:rPr>
      </w:pPr>
      <w:r w:rsidRPr="00A17CDB">
        <w:rPr>
          <w:bCs/>
          <w:sz w:val="22"/>
          <w:szCs w:val="22"/>
        </w:rPr>
        <w:t>The Bank-wise status as on 31.5.2015 of the 3 schemes are furnished in Annexure-</w:t>
      </w:r>
      <w:r w:rsidR="00A17CDB" w:rsidRPr="00A17CDB">
        <w:rPr>
          <w:bCs/>
          <w:sz w:val="22"/>
          <w:szCs w:val="22"/>
        </w:rPr>
        <w:t>F-1, F-2 &amp; F-3.</w:t>
      </w:r>
    </w:p>
    <w:p w:rsidR="00AB37BB" w:rsidRPr="001738D9" w:rsidRDefault="00AB37BB" w:rsidP="00AB37BB">
      <w:pPr>
        <w:spacing w:line="276" w:lineRule="auto"/>
        <w:jc w:val="both"/>
        <w:rPr>
          <w:b/>
          <w:sz w:val="14"/>
          <w:szCs w:val="14"/>
        </w:rPr>
      </w:pPr>
    </w:p>
    <w:p w:rsidR="003E2DEF" w:rsidRDefault="003E2DEF" w:rsidP="00AB37BB">
      <w:pPr>
        <w:spacing w:line="276" w:lineRule="auto"/>
        <w:jc w:val="both"/>
        <w:rPr>
          <w:b/>
          <w:sz w:val="22"/>
          <w:szCs w:val="22"/>
        </w:rPr>
      </w:pPr>
    </w:p>
    <w:p w:rsidR="003E2DEF" w:rsidRDefault="003E2DEF" w:rsidP="00AB37BB">
      <w:pPr>
        <w:spacing w:line="276" w:lineRule="auto"/>
        <w:jc w:val="both"/>
        <w:rPr>
          <w:b/>
          <w:sz w:val="22"/>
          <w:szCs w:val="22"/>
        </w:rPr>
      </w:pPr>
    </w:p>
    <w:p w:rsidR="00502370" w:rsidRPr="00502370" w:rsidRDefault="00502370" w:rsidP="00AB37BB">
      <w:pPr>
        <w:spacing w:line="276" w:lineRule="auto"/>
        <w:jc w:val="both"/>
        <w:rPr>
          <w:b/>
          <w:sz w:val="22"/>
          <w:szCs w:val="22"/>
        </w:rPr>
      </w:pPr>
      <w:r w:rsidRPr="00502370">
        <w:rPr>
          <w:b/>
          <w:sz w:val="22"/>
          <w:szCs w:val="22"/>
        </w:rPr>
        <w:lastRenderedPageBreak/>
        <w:t>ONE BENEFICIARY ONE ACCOUNT FOR ALL GOVT BENEFITS</w:t>
      </w:r>
    </w:p>
    <w:p w:rsidR="00502370" w:rsidRPr="001738D9" w:rsidRDefault="00502370" w:rsidP="00AB37BB">
      <w:pPr>
        <w:spacing w:line="276" w:lineRule="auto"/>
        <w:jc w:val="both"/>
        <w:rPr>
          <w:b/>
          <w:color w:val="FF0000"/>
          <w:sz w:val="14"/>
          <w:szCs w:val="14"/>
        </w:rPr>
      </w:pPr>
    </w:p>
    <w:p w:rsidR="00502370" w:rsidRPr="00240105" w:rsidRDefault="00502370" w:rsidP="00A448CB">
      <w:pPr>
        <w:spacing w:line="276" w:lineRule="auto"/>
        <w:jc w:val="both"/>
        <w:rPr>
          <w:bCs/>
          <w:sz w:val="22"/>
          <w:szCs w:val="22"/>
        </w:rPr>
      </w:pPr>
      <w:r w:rsidRPr="00240105">
        <w:rPr>
          <w:bCs/>
          <w:sz w:val="22"/>
          <w:szCs w:val="22"/>
        </w:rPr>
        <w:t>The Pr. Secretary, Finance Dept., GoK vide his letter No.FD.06.CAM.2013(P) dated 19.3.2015 has informed that the PMJDY launched in August 2014, sought to enable all households, urban and rural to gain easy and universal access to financial services.  With the active involvement of the State Govt, Banks in Karnataka have covered 98.37% of total households with one bank account per household.  In addition, the PMJDY aims to make the transfer of various government benefits more efficient by focusing on opening of accounts of individual beneficiaries so that the payment of benefits occurs through Bank accounts.  The GoI is also encouraging transfer of benefits through PMJDY bank accounts so that these recently opened accounts remains active.</w:t>
      </w:r>
    </w:p>
    <w:p w:rsidR="008C632E" w:rsidRPr="001738D9" w:rsidRDefault="008C632E" w:rsidP="00A448CB">
      <w:pPr>
        <w:spacing w:line="276" w:lineRule="auto"/>
        <w:jc w:val="both"/>
        <w:rPr>
          <w:bCs/>
          <w:sz w:val="14"/>
          <w:szCs w:val="14"/>
        </w:rPr>
      </w:pPr>
    </w:p>
    <w:p w:rsidR="008C632E" w:rsidRPr="00240105" w:rsidRDefault="008C632E" w:rsidP="00A448CB">
      <w:pPr>
        <w:spacing w:line="276" w:lineRule="auto"/>
        <w:jc w:val="both"/>
        <w:rPr>
          <w:bCs/>
          <w:sz w:val="22"/>
          <w:szCs w:val="22"/>
        </w:rPr>
      </w:pPr>
      <w:r w:rsidRPr="00240105">
        <w:rPr>
          <w:bCs/>
          <w:sz w:val="22"/>
          <w:szCs w:val="22"/>
        </w:rPr>
        <w:t xml:space="preserve">In this context, GoI guidelines of </w:t>
      </w:r>
      <w:r w:rsidRPr="00C30BCB">
        <w:rPr>
          <w:b/>
          <w:sz w:val="22"/>
          <w:szCs w:val="22"/>
        </w:rPr>
        <w:t>“One Beneficiary-One Account for all Government benefits”</w:t>
      </w:r>
      <w:r w:rsidRPr="00240105">
        <w:rPr>
          <w:bCs/>
          <w:sz w:val="22"/>
          <w:szCs w:val="22"/>
        </w:rPr>
        <w:t xml:space="preserve"> may be recalled under which it was stated that one single account is sufficient for transfer of benefits / subsidy under various schemes of Central / State Govt.</w:t>
      </w:r>
    </w:p>
    <w:p w:rsidR="008C632E" w:rsidRPr="001738D9" w:rsidRDefault="008C632E" w:rsidP="00A448CB">
      <w:pPr>
        <w:spacing w:line="276" w:lineRule="auto"/>
        <w:jc w:val="both"/>
        <w:rPr>
          <w:bCs/>
          <w:sz w:val="14"/>
          <w:szCs w:val="14"/>
        </w:rPr>
      </w:pPr>
    </w:p>
    <w:p w:rsidR="008C632E" w:rsidRDefault="008C632E" w:rsidP="00A448CB">
      <w:pPr>
        <w:spacing w:line="276" w:lineRule="auto"/>
        <w:jc w:val="both"/>
        <w:rPr>
          <w:bCs/>
          <w:sz w:val="22"/>
          <w:szCs w:val="22"/>
        </w:rPr>
      </w:pPr>
      <w:r w:rsidRPr="00240105">
        <w:rPr>
          <w:bCs/>
          <w:sz w:val="22"/>
          <w:szCs w:val="22"/>
        </w:rPr>
        <w:t xml:space="preserve">In this regard, recently a communication has been received by the Chief Secretary, GoK from the Secretary, DFS: MoF: GoI emphasizing this point and requesting to issue necessary </w:t>
      </w:r>
      <w:r w:rsidR="00240105" w:rsidRPr="00240105">
        <w:rPr>
          <w:bCs/>
          <w:sz w:val="22"/>
          <w:szCs w:val="22"/>
        </w:rPr>
        <w:t xml:space="preserve">directions to all departments to route all benefits to the existing accounts of the beneficiaries </w:t>
      </w:r>
      <w:r w:rsidR="00240105" w:rsidRPr="00240105">
        <w:rPr>
          <w:b/>
          <w:sz w:val="22"/>
          <w:szCs w:val="22"/>
        </w:rPr>
        <w:t>without insisting on opening of a separate account for each scheme</w:t>
      </w:r>
      <w:r w:rsidR="00240105" w:rsidRPr="00240105">
        <w:rPr>
          <w:bCs/>
          <w:sz w:val="22"/>
          <w:szCs w:val="22"/>
        </w:rPr>
        <w:t>.</w:t>
      </w:r>
    </w:p>
    <w:p w:rsidR="004D4D60" w:rsidRPr="001738D9" w:rsidRDefault="004D4D60" w:rsidP="00A448CB">
      <w:pPr>
        <w:spacing w:line="276" w:lineRule="auto"/>
        <w:jc w:val="both"/>
        <w:rPr>
          <w:bCs/>
          <w:sz w:val="14"/>
          <w:szCs w:val="14"/>
        </w:rPr>
      </w:pPr>
    </w:p>
    <w:p w:rsidR="004D4D60" w:rsidRDefault="004D4D60" w:rsidP="00A448CB">
      <w:pPr>
        <w:spacing w:line="276" w:lineRule="auto"/>
        <w:jc w:val="both"/>
        <w:rPr>
          <w:bCs/>
          <w:sz w:val="22"/>
          <w:szCs w:val="22"/>
        </w:rPr>
      </w:pPr>
      <w:r>
        <w:rPr>
          <w:bCs/>
          <w:sz w:val="22"/>
          <w:szCs w:val="22"/>
        </w:rPr>
        <w:t xml:space="preserve">All the stakeholders are requested to take note of the guidelines of </w:t>
      </w:r>
      <w:r w:rsidR="00251D5C">
        <w:rPr>
          <w:bCs/>
          <w:sz w:val="22"/>
          <w:szCs w:val="22"/>
        </w:rPr>
        <w:t xml:space="preserve">GoI / </w:t>
      </w:r>
      <w:r w:rsidR="00A061FF">
        <w:rPr>
          <w:bCs/>
          <w:sz w:val="22"/>
          <w:szCs w:val="22"/>
        </w:rPr>
        <w:t xml:space="preserve">GoK </w:t>
      </w:r>
      <w:r>
        <w:rPr>
          <w:bCs/>
          <w:sz w:val="22"/>
          <w:szCs w:val="22"/>
        </w:rPr>
        <w:t>and act accordingly.</w:t>
      </w:r>
    </w:p>
    <w:p w:rsidR="00A448CB" w:rsidRPr="001738D9" w:rsidRDefault="00A448CB" w:rsidP="00A448CB">
      <w:pPr>
        <w:spacing w:line="276" w:lineRule="auto"/>
        <w:jc w:val="both"/>
        <w:rPr>
          <w:bCs/>
          <w:sz w:val="14"/>
          <w:szCs w:val="14"/>
        </w:rPr>
      </w:pPr>
    </w:p>
    <w:p w:rsidR="00317F44" w:rsidRDefault="00C30BCB" w:rsidP="00317F44">
      <w:pPr>
        <w:tabs>
          <w:tab w:val="left" w:pos="0"/>
          <w:tab w:val="left" w:pos="3600"/>
        </w:tabs>
        <w:suppressAutoHyphens/>
        <w:jc w:val="both"/>
        <w:rPr>
          <w:rFonts w:eastAsia="MS Mincho"/>
          <w:b/>
          <w:sz w:val="22"/>
          <w:szCs w:val="22"/>
          <w:lang w:eastAsia="ar-SA"/>
        </w:rPr>
      </w:pPr>
      <w:r>
        <w:rPr>
          <w:rFonts w:eastAsia="MS Mincho"/>
          <w:b/>
          <w:sz w:val="22"/>
          <w:szCs w:val="22"/>
          <w:lang w:eastAsia="ar-SA"/>
        </w:rPr>
        <w:t xml:space="preserve">AGENDA  2.1 : </w:t>
      </w:r>
      <w:r w:rsidR="00317F44" w:rsidRPr="00953E76">
        <w:rPr>
          <w:rFonts w:eastAsia="MS Mincho"/>
          <w:b/>
          <w:sz w:val="22"/>
          <w:szCs w:val="22"/>
          <w:lang w:eastAsia="ar-SA"/>
        </w:rPr>
        <w:t>ROLL OUT OF PRADHAN MANTRI MUDRA YOJANA (PMMY)</w:t>
      </w:r>
    </w:p>
    <w:p w:rsidR="00317F44" w:rsidRPr="001738D9" w:rsidRDefault="00317F44" w:rsidP="00317F44">
      <w:pPr>
        <w:tabs>
          <w:tab w:val="left" w:pos="0"/>
          <w:tab w:val="left" w:pos="3600"/>
        </w:tabs>
        <w:suppressAutoHyphens/>
        <w:jc w:val="both"/>
        <w:rPr>
          <w:rFonts w:eastAsia="MS Mincho"/>
          <w:b/>
          <w:sz w:val="14"/>
          <w:szCs w:val="14"/>
          <w:lang w:eastAsia="ar-SA"/>
        </w:rPr>
      </w:pPr>
    </w:p>
    <w:p w:rsidR="00317F44" w:rsidRPr="008E6D37" w:rsidRDefault="00317F44" w:rsidP="00A448CB">
      <w:pPr>
        <w:tabs>
          <w:tab w:val="left" w:pos="0"/>
          <w:tab w:val="left" w:pos="3600"/>
        </w:tabs>
        <w:suppressAutoHyphens/>
        <w:spacing w:line="276" w:lineRule="auto"/>
        <w:jc w:val="both"/>
        <w:rPr>
          <w:rFonts w:eastAsia="MS Mincho"/>
          <w:bCs/>
          <w:sz w:val="22"/>
          <w:szCs w:val="22"/>
          <w:lang w:eastAsia="ar-SA"/>
        </w:rPr>
      </w:pPr>
      <w:r w:rsidRPr="008E6D37">
        <w:rPr>
          <w:rFonts w:eastAsia="MS Mincho"/>
          <w:bCs/>
          <w:sz w:val="22"/>
          <w:szCs w:val="22"/>
          <w:lang w:eastAsia="ar-SA"/>
        </w:rPr>
        <w:t>The Micro Units &amp; Development Agency Ltd. (MUDRA) was launched by the Hon’ble Prime Minister on April 8, 2015, as a new financial entity, for developing and refinancing last mile financial intermediaries like Banks, NBFCs, MFIs, etc., who are in the business of lending to smaller of the micro enterprises in manufacturing, trading and service sector.  As per NSSO estimate, about 5.77 crore such units exists in the country and a great majority of them are outside the formal banking fold and are unable to sustain or grow due to lack of finance or relying on informal channels, which are very expensive or unreliable.  On the same day, Pradhan Mantri MUDRA Yojana was launched to ‘</w:t>
      </w:r>
      <w:r w:rsidRPr="002E7D61">
        <w:rPr>
          <w:rFonts w:eastAsia="MS Mincho"/>
          <w:b/>
          <w:sz w:val="22"/>
          <w:szCs w:val="22"/>
          <w:lang w:eastAsia="ar-SA"/>
        </w:rPr>
        <w:t>fund the unfunded’</w:t>
      </w:r>
      <w:r w:rsidRPr="008E6D37">
        <w:rPr>
          <w:rFonts w:eastAsia="MS Mincho"/>
          <w:bCs/>
          <w:sz w:val="22"/>
          <w:szCs w:val="22"/>
          <w:lang w:eastAsia="ar-SA"/>
        </w:rPr>
        <w:t xml:space="preserve"> by bringing such enterprises to the formal financial system and extending affordable credit to them.</w:t>
      </w:r>
    </w:p>
    <w:p w:rsidR="00317F44" w:rsidRPr="001738D9" w:rsidRDefault="00317F44" w:rsidP="00A448CB">
      <w:pPr>
        <w:tabs>
          <w:tab w:val="left" w:pos="0"/>
          <w:tab w:val="left" w:pos="3600"/>
        </w:tabs>
        <w:suppressAutoHyphens/>
        <w:spacing w:line="276" w:lineRule="auto"/>
        <w:jc w:val="both"/>
        <w:rPr>
          <w:rFonts w:eastAsia="MS Mincho"/>
          <w:bCs/>
          <w:sz w:val="16"/>
          <w:szCs w:val="16"/>
          <w:lang w:eastAsia="ar-SA"/>
        </w:rPr>
      </w:pPr>
    </w:p>
    <w:p w:rsidR="00317F44" w:rsidRPr="008E6D37" w:rsidRDefault="00317F44" w:rsidP="00A448CB">
      <w:pPr>
        <w:tabs>
          <w:tab w:val="left" w:pos="0"/>
          <w:tab w:val="left" w:pos="3600"/>
        </w:tabs>
        <w:suppressAutoHyphens/>
        <w:spacing w:line="276" w:lineRule="auto"/>
        <w:jc w:val="both"/>
        <w:rPr>
          <w:rFonts w:eastAsia="MS Mincho"/>
          <w:bCs/>
          <w:sz w:val="22"/>
          <w:szCs w:val="22"/>
          <w:lang w:eastAsia="ar-SA"/>
        </w:rPr>
      </w:pPr>
      <w:r w:rsidRPr="008E6D37">
        <w:rPr>
          <w:rFonts w:eastAsia="MS Mincho"/>
          <w:bCs/>
          <w:sz w:val="22"/>
          <w:szCs w:val="22"/>
          <w:lang w:eastAsia="ar-SA"/>
        </w:rPr>
        <w:t>The banking sector consisting of Commercial Banks, RRBs and Cooperative Banks can play an important role in extending credit to this sector.  It is felt that there is a need to give a special boost to bank finance to this segment on a mission mode, considering the enormous task in reaching to the large number of such units, currently excluded from the formal banking system.</w:t>
      </w:r>
    </w:p>
    <w:p w:rsidR="00317F44" w:rsidRPr="001738D9" w:rsidRDefault="00317F44" w:rsidP="00A448CB">
      <w:pPr>
        <w:tabs>
          <w:tab w:val="left" w:pos="0"/>
          <w:tab w:val="left" w:pos="3600"/>
        </w:tabs>
        <w:suppressAutoHyphens/>
        <w:spacing w:line="276" w:lineRule="auto"/>
        <w:jc w:val="both"/>
        <w:rPr>
          <w:rFonts w:eastAsia="MS Mincho"/>
          <w:bCs/>
          <w:sz w:val="16"/>
          <w:szCs w:val="16"/>
          <w:lang w:eastAsia="ar-SA"/>
        </w:rPr>
      </w:pPr>
    </w:p>
    <w:p w:rsidR="00317F44" w:rsidRPr="008E6D37" w:rsidRDefault="00317F44" w:rsidP="00A448CB">
      <w:pPr>
        <w:tabs>
          <w:tab w:val="left" w:pos="0"/>
          <w:tab w:val="left" w:pos="3600"/>
        </w:tabs>
        <w:suppressAutoHyphens/>
        <w:spacing w:line="276" w:lineRule="auto"/>
        <w:jc w:val="both"/>
        <w:rPr>
          <w:rFonts w:eastAsia="MS Mincho"/>
          <w:bCs/>
          <w:sz w:val="22"/>
          <w:szCs w:val="22"/>
          <w:lang w:eastAsia="ar-SA"/>
        </w:rPr>
      </w:pPr>
      <w:r w:rsidRPr="008E6D37">
        <w:rPr>
          <w:rFonts w:eastAsia="MS Mincho"/>
          <w:bCs/>
          <w:sz w:val="22"/>
          <w:szCs w:val="22"/>
          <w:lang w:eastAsia="ar-SA"/>
        </w:rPr>
        <w:t xml:space="preserve">This segment mainly consists of non-farm enterprises in manufacturing, trading and services whose credit needs are below </w:t>
      </w:r>
      <w:r w:rsidR="00387160" w:rsidRPr="009D1751">
        <w:rPr>
          <w:rFonts w:ascii="Rupee Foradian" w:hAnsi="Rupee Foradian"/>
          <w:b/>
          <w:sz w:val="22"/>
          <w:szCs w:val="22"/>
        </w:rPr>
        <w:t>`</w:t>
      </w:r>
      <w:r w:rsidRPr="008E6D37">
        <w:rPr>
          <w:rFonts w:eastAsia="MS Mincho"/>
          <w:bCs/>
          <w:sz w:val="22"/>
          <w:szCs w:val="22"/>
          <w:lang w:eastAsia="ar-SA"/>
        </w:rPr>
        <w:t xml:space="preserve"> 10.00 lakh.  It has been now decided that the loans to be given to this segment for income generation will be known as MUDRA loans under the Pradhan Mantri MUDRA Yojana (PMMY) and branded accordingly.  The overdraft amount of </w:t>
      </w:r>
      <w:r w:rsidR="00F40D76" w:rsidRPr="009D1751">
        <w:rPr>
          <w:rFonts w:ascii="Rupee Foradian" w:hAnsi="Rupee Foradian"/>
          <w:b/>
          <w:sz w:val="22"/>
          <w:szCs w:val="22"/>
        </w:rPr>
        <w:t>`</w:t>
      </w:r>
      <w:r w:rsidR="00F40D76">
        <w:rPr>
          <w:rFonts w:ascii="Rupee Foradian" w:hAnsi="Rupee Foradian"/>
          <w:b/>
          <w:sz w:val="22"/>
          <w:szCs w:val="22"/>
        </w:rPr>
        <w:t xml:space="preserve"> </w:t>
      </w:r>
      <w:r w:rsidRPr="008E6D37">
        <w:rPr>
          <w:rFonts w:eastAsia="MS Mincho"/>
          <w:bCs/>
          <w:sz w:val="22"/>
          <w:szCs w:val="22"/>
          <w:lang w:eastAsia="ar-SA"/>
        </w:rPr>
        <w:t>5,000 sanctioned under PMJDY may also be classified as MUDRA loans under PMMY</w:t>
      </w:r>
      <w:r w:rsidR="000C1101">
        <w:rPr>
          <w:rFonts w:eastAsia="MS Mincho"/>
          <w:bCs/>
          <w:sz w:val="22"/>
          <w:szCs w:val="22"/>
          <w:lang w:eastAsia="ar-SA"/>
        </w:rPr>
        <w:t xml:space="preserve"> and in turn all need to be classified as Priority Sector Advances</w:t>
      </w:r>
      <w:r w:rsidRPr="008E6D37">
        <w:rPr>
          <w:rFonts w:eastAsia="MS Mincho"/>
          <w:bCs/>
          <w:sz w:val="22"/>
          <w:szCs w:val="22"/>
          <w:lang w:eastAsia="ar-SA"/>
        </w:rPr>
        <w:t xml:space="preserve">.  </w:t>
      </w:r>
    </w:p>
    <w:p w:rsidR="003E2DEF" w:rsidRDefault="003E2DEF" w:rsidP="00A448CB">
      <w:pPr>
        <w:tabs>
          <w:tab w:val="left" w:pos="0"/>
          <w:tab w:val="left" w:pos="3600"/>
        </w:tabs>
        <w:suppressAutoHyphens/>
        <w:spacing w:line="276" w:lineRule="auto"/>
        <w:jc w:val="both"/>
        <w:rPr>
          <w:rFonts w:eastAsia="MS Mincho"/>
          <w:bCs/>
          <w:sz w:val="22"/>
          <w:szCs w:val="22"/>
          <w:lang w:eastAsia="ar-SA"/>
        </w:rPr>
      </w:pPr>
    </w:p>
    <w:p w:rsidR="00317F44" w:rsidRPr="008E6D37" w:rsidRDefault="00317F44" w:rsidP="00A448CB">
      <w:pPr>
        <w:tabs>
          <w:tab w:val="left" w:pos="0"/>
          <w:tab w:val="left" w:pos="3600"/>
        </w:tabs>
        <w:suppressAutoHyphens/>
        <w:spacing w:line="276" w:lineRule="auto"/>
        <w:jc w:val="both"/>
        <w:rPr>
          <w:rFonts w:eastAsia="MS Mincho"/>
          <w:bCs/>
          <w:sz w:val="22"/>
          <w:szCs w:val="22"/>
          <w:lang w:eastAsia="ar-SA"/>
        </w:rPr>
      </w:pPr>
      <w:r w:rsidRPr="008E6D37">
        <w:rPr>
          <w:rFonts w:eastAsia="MS Mincho"/>
          <w:bCs/>
          <w:sz w:val="22"/>
          <w:szCs w:val="22"/>
          <w:lang w:eastAsia="ar-SA"/>
        </w:rPr>
        <w:lastRenderedPageBreak/>
        <w:t>It is, therefore, requested that all advances granted on or after 8</w:t>
      </w:r>
      <w:r w:rsidRPr="008E6D37">
        <w:rPr>
          <w:rFonts w:eastAsia="MS Mincho"/>
          <w:bCs/>
          <w:sz w:val="22"/>
          <w:szCs w:val="22"/>
          <w:vertAlign w:val="superscript"/>
          <w:lang w:eastAsia="ar-SA"/>
        </w:rPr>
        <w:t>th</w:t>
      </w:r>
      <w:r w:rsidRPr="008E6D37">
        <w:rPr>
          <w:rFonts w:eastAsia="MS Mincho"/>
          <w:bCs/>
          <w:sz w:val="22"/>
          <w:szCs w:val="22"/>
          <w:lang w:eastAsia="ar-SA"/>
        </w:rPr>
        <w:t xml:space="preserve"> April 2015 falling under this category be classified as MUDRA loans under the PMMY.  All such loans can be covered under refinance and/or credit enhancement products of MUDRA.  The application forms for such loans shall also carry the name “Pradhan Mantri MUDRA Yojana”.  Further, MUDRA will work on creating a common charter applicable to PMMY loans which is to be adopted by all the Banks.  The charter will apply to all eligible loans, irrespective of the fact whether or not the bank concerned obtains / receives support from MUDRA for such loans.</w:t>
      </w:r>
    </w:p>
    <w:p w:rsidR="00317F44" w:rsidRPr="001738D9" w:rsidRDefault="00317F44" w:rsidP="00A448CB">
      <w:pPr>
        <w:tabs>
          <w:tab w:val="left" w:pos="0"/>
          <w:tab w:val="left" w:pos="3600"/>
        </w:tabs>
        <w:suppressAutoHyphens/>
        <w:spacing w:line="276" w:lineRule="auto"/>
        <w:jc w:val="both"/>
        <w:rPr>
          <w:rFonts w:eastAsia="MS Mincho"/>
          <w:bCs/>
          <w:sz w:val="14"/>
          <w:szCs w:val="14"/>
          <w:lang w:eastAsia="ar-SA"/>
        </w:rPr>
      </w:pPr>
    </w:p>
    <w:p w:rsidR="00317F44" w:rsidRDefault="00317F44" w:rsidP="00A448CB">
      <w:pPr>
        <w:tabs>
          <w:tab w:val="left" w:pos="0"/>
          <w:tab w:val="left" w:pos="3600"/>
        </w:tabs>
        <w:suppressAutoHyphens/>
        <w:spacing w:line="276" w:lineRule="auto"/>
        <w:jc w:val="both"/>
        <w:rPr>
          <w:rFonts w:eastAsia="MS Mincho"/>
          <w:bCs/>
          <w:sz w:val="22"/>
          <w:szCs w:val="22"/>
          <w:lang w:eastAsia="ar-SA"/>
        </w:rPr>
      </w:pPr>
      <w:r w:rsidRPr="008E6D37">
        <w:rPr>
          <w:rFonts w:eastAsia="MS Mincho"/>
          <w:bCs/>
          <w:sz w:val="22"/>
          <w:szCs w:val="22"/>
          <w:lang w:eastAsia="ar-SA"/>
        </w:rPr>
        <w:t>The State-wise targets which the Banks proposes for the current financial year under PMMY shall be communicated to SLBC at the earliest.  The monthly progress report on such advances shall be submitted to SLBC, MUDRA and DFS: CP/RRB : Ministry of Finance, GoI on regular basis.</w:t>
      </w:r>
    </w:p>
    <w:p w:rsidR="00A448CB" w:rsidRPr="001738D9" w:rsidRDefault="00A448CB" w:rsidP="00A448CB">
      <w:pPr>
        <w:tabs>
          <w:tab w:val="left" w:pos="0"/>
          <w:tab w:val="left" w:pos="3600"/>
        </w:tabs>
        <w:suppressAutoHyphens/>
        <w:spacing w:line="276" w:lineRule="auto"/>
        <w:jc w:val="both"/>
        <w:rPr>
          <w:rFonts w:eastAsia="MS Mincho"/>
          <w:bCs/>
          <w:sz w:val="14"/>
          <w:szCs w:val="14"/>
          <w:lang w:eastAsia="ar-SA"/>
        </w:rPr>
      </w:pPr>
    </w:p>
    <w:p w:rsidR="00317F44" w:rsidRDefault="00317F44" w:rsidP="00A448CB">
      <w:pPr>
        <w:tabs>
          <w:tab w:val="left" w:pos="0"/>
          <w:tab w:val="left" w:pos="3600"/>
        </w:tabs>
        <w:suppressAutoHyphens/>
        <w:spacing w:line="276" w:lineRule="auto"/>
        <w:jc w:val="both"/>
        <w:rPr>
          <w:rFonts w:eastAsia="MS Mincho"/>
          <w:bCs/>
          <w:color w:val="FF0000"/>
          <w:sz w:val="22"/>
          <w:szCs w:val="22"/>
          <w:lang w:eastAsia="ar-SA"/>
        </w:rPr>
      </w:pPr>
      <w:r w:rsidRPr="008E6D37">
        <w:rPr>
          <w:rFonts w:eastAsia="MS Mincho"/>
          <w:bCs/>
          <w:sz w:val="22"/>
          <w:szCs w:val="22"/>
          <w:lang w:eastAsia="ar-SA"/>
        </w:rPr>
        <w:t xml:space="preserve">The eligibility criteria for MUDRA Refinance / Loan are furnished in the </w:t>
      </w:r>
      <w:r w:rsidRPr="00CE77E0">
        <w:rPr>
          <w:rFonts w:eastAsia="MS Mincho"/>
          <w:bCs/>
          <w:sz w:val="22"/>
          <w:szCs w:val="22"/>
          <w:lang w:eastAsia="ar-SA"/>
        </w:rPr>
        <w:t>Annexure</w:t>
      </w:r>
      <w:r w:rsidR="00CE77E0" w:rsidRPr="00CE77E0">
        <w:rPr>
          <w:rFonts w:eastAsia="MS Mincho"/>
          <w:bCs/>
          <w:sz w:val="22"/>
          <w:szCs w:val="22"/>
          <w:lang w:eastAsia="ar-SA"/>
        </w:rPr>
        <w:t>-G</w:t>
      </w:r>
      <w:r w:rsidRPr="00B612B3">
        <w:rPr>
          <w:rFonts w:eastAsia="MS Mincho"/>
          <w:bCs/>
          <w:sz w:val="22"/>
          <w:szCs w:val="22"/>
          <w:lang w:eastAsia="ar-SA"/>
        </w:rPr>
        <w:t>.</w:t>
      </w:r>
    </w:p>
    <w:p w:rsidR="008D7363" w:rsidRPr="001738D9" w:rsidRDefault="008D7363" w:rsidP="00A448CB">
      <w:pPr>
        <w:tabs>
          <w:tab w:val="left" w:pos="0"/>
          <w:tab w:val="left" w:pos="3600"/>
        </w:tabs>
        <w:suppressAutoHyphens/>
        <w:spacing w:line="276" w:lineRule="auto"/>
        <w:jc w:val="both"/>
        <w:rPr>
          <w:rFonts w:eastAsia="MS Mincho"/>
          <w:bCs/>
          <w:sz w:val="14"/>
          <w:szCs w:val="14"/>
          <w:lang w:eastAsia="ar-SA"/>
        </w:rPr>
      </w:pPr>
    </w:p>
    <w:p w:rsidR="00317F44" w:rsidRPr="008E6D37" w:rsidRDefault="00317F44" w:rsidP="00A448CB">
      <w:pPr>
        <w:tabs>
          <w:tab w:val="left" w:pos="0"/>
          <w:tab w:val="left" w:pos="3600"/>
        </w:tabs>
        <w:suppressAutoHyphens/>
        <w:spacing w:line="276" w:lineRule="auto"/>
        <w:jc w:val="both"/>
        <w:rPr>
          <w:rFonts w:eastAsia="MS Mincho"/>
          <w:bCs/>
          <w:sz w:val="22"/>
          <w:szCs w:val="22"/>
          <w:lang w:eastAsia="ar-SA"/>
        </w:rPr>
      </w:pPr>
      <w:r w:rsidRPr="008E6D37">
        <w:rPr>
          <w:rFonts w:eastAsia="MS Mincho"/>
          <w:bCs/>
          <w:sz w:val="22"/>
          <w:szCs w:val="22"/>
          <w:lang w:eastAsia="ar-SA"/>
        </w:rPr>
        <w:t>All the Banks are requested to implement the scheme on priority.</w:t>
      </w:r>
    </w:p>
    <w:p w:rsidR="004D4D60" w:rsidRPr="001738D9" w:rsidRDefault="004D4D60" w:rsidP="00A448CB">
      <w:pPr>
        <w:spacing w:line="276" w:lineRule="auto"/>
        <w:jc w:val="both"/>
        <w:rPr>
          <w:bCs/>
          <w:sz w:val="16"/>
          <w:szCs w:val="16"/>
        </w:rPr>
      </w:pPr>
    </w:p>
    <w:p w:rsidR="00A448CB" w:rsidRDefault="000A56CD" w:rsidP="00A448CB">
      <w:pPr>
        <w:spacing w:line="276" w:lineRule="auto"/>
        <w:jc w:val="both"/>
        <w:rPr>
          <w:b/>
          <w:sz w:val="22"/>
          <w:szCs w:val="22"/>
        </w:rPr>
      </w:pPr>
      <w:r>
        <w:rPr>
          <w:b/>
          <w:sz w:val="22"/>
          <w:szCs w:val="22"/>
        </w:rPr>
        <w:t xml:space="preserve">AGENDA 2.2 : </w:t>
      </w:r>
      <w:r w:rsidR="004D5C13" w:rsidRPr="004D5C13">
        <w:rPr>
          <w:b/>
          <w:sz w:val="22"/>
          <w:szCs w:val="22"/>
        </w:rPr>
        <w:t>SCALING UP OF AADHAR ENROLMENT KITS BY NON-STATE</w:t>
      </w:r>
    </w:p>
    <w:p w:rsidR="004D5C13" w:rsidRDefault="004D5C13" w:rsidP="00A448CB">
      <w:pPr>
        <w:spacing w:line="276" w:lineRule="auto"/>
        <w:ind w:left="1440" w:firstLine="144"/>
        <w:jc w:val="both"/>
        <w:rPr>
          <w:b/>
          <w:sz w:val="22"/>
          <w:szCs w:val="22"/>
        </w:rPr>
      </w:pPr>
      <w:r w:rsidRPr="004D5C13">
        <w:rPr>
          <w:b/>
          <w:sz w:val="22"/>
          <w:szCs w:val="22"/>
        </w:rPr>
        <w:t>REGISTRA</w:t>
      </w:r>
      <w:r w:rsidR="00AD302D">
        <w:rPr>
          <w:b/>
          <w:sz w:val="22"/>
          <w:szCs w:val="22"/>
        </w:rPr>
        <w:t>R</w:t>
      </w:r>
      <w:r w:rsidRPr="004D5C13">
        <w:rPr>
          <w:b/>
          <w:sz w:val="22"/>
          <w:szCs w:val="22"/>
        </w:rPr>
        <w:t>S</w:t>
      </w:r>
    </w:p>
    <w:p w:rsidR="00A448CB" w:rsidRPr="001738D9" w:rsidRDefault="00A448CB" w:rsidP="001738D9">
      <w:pPr>
        <w:spacing w:line="276" w:lineRule="auto"/>
        <w:jc w:val="both"/>
        <w:rPr>
          <w:b/>
          <w:sz w:val="14"/>
          <w:szCs w:val="14"/>
        </w:rPr>
      </w:pPr>
    </w:p>
    <w:p w:rsidR="00C4332B" w:rsidRDefault="00B27C33" w:rsidP="00A448CB">
      <w:pPr>
        <w:spacing w:line="276" w:lineRule="auto"/>
        <w:jc w:val="both"/>
        <w:rPr>
          <w:bCs/>
          <w:sz w:val="22"/>
          <w:szCs w:val="22"/>
        </w:rPr>
      </w:pPr>
      <w:r>
        <w:rPr>
          <w:bCs/>
          <w:sz w:val="22"/>
          <w:szCs w:val="22"/>
        </w:rPr>
        <w:t>A meeting was convened to review the progress under Aadhaar enrolment on 25.4.2015 under the chairmanship of ACS &amp; DC, GoK</w:t>
      </w:r>
      <w:r w:rsidR="00A34C51">
        <w:rPr>
          <w:bCs/>
          <w:sz w:val="22"/>
          <w:szCs w:val="22"/>
        </w:rPr>
        <w:t>.  While reviewing the progress, the chairperson observed that Aadhaar enrolment kits deployed by non-state registrars, i.e., Banks are very meager when compared to other enrolment agencies, due to which the enrolment process has suffered.  Hence, it was advised to the Banks (who are enrolled for the purpose) and their enrolment agencies to scale up the operations</w:t>
      </w:r>
      <w:r w:rsidR="00C4332B">
        <w:rPr>
          <w:bCs/>
          <w:sz w:val="22"/>
          <w:szCs w:val="22"/>
        </w:rPr>
        <w:t>.  T</w:t>
      </w:r>
      <w:r w:rsidR="00A34C51">
        <w:rPr>
          <w:bCs/>
          <w:sz w:val="22"/>
          <w:szCs w:val="22"/>
        </w:rPr>
        <w:t xml:space="preserve">o achieve the desired targets, </w:t>
      </w:r>
      <w:r w:rsidR="00C4332B">
        <w:rPr>
          <w:bCs/>
          <w:sz w:val="22"/>
          <w:szCs w:val="22"/>
        </w:rPr>
        <w:t xml:space="preserve">Banks were advised to deploy a minimum 1000 kits in total at the earliest.  </w:t>
      </w:r>
    </w:p>
    <w:p w:rsidR="00C4332B" w:rsidRPr="001738D9" w:rsidRDefault="00C4332B" w:rsidP="00A448CB">
      <w:pPr>
        <w:spacing w:line="276" w:lineRule="auto"/>
        <w:jc w:val="both"/>
        <w:rPr>
          <w:bCs/>
          <w:sz w:val="16"/>
          <w:szCs w:val="16"/>
        </w:rPr>
      </w:pPr>
    </w:p>
    <w:p w:rsidR="004D5C13" w:rsidRPr="00B27C33" w:rsidRDefault="00C4332B" w:rsidP="00A448CB">
      <w:pPr>
        <w:spacing w:line="276" w:lineRule="auto"/>
        <w:jc w:val="both"/>
        <w:rPr>
          <w:bCs/>
          <w:sz w:val="22"/>
          <w:szCs w:val="22"/>
        </w:rPr>
      </w:pPr>
      <w:r>
        <w:rPr>
          <w:bCs/>
          <w:sz w:val="22"/>
          <w:szCs w:val="22"/>
        </w:rPr>
        <w:t>Further, it was also decided in the meeting that Lead Banks of the District to undertake the Aadhaar enrolment in their Districts and they will be responsible for Aadhaar enrolment in their Districts in consultation with respective Dy. Commissioners.</w:t>
      </w:r>
    </w:p>
    <w:p w:rsidR="004D5C13" w:rsidRPr="001738D9" w:rsidRDefault="004D5C13" w:rsidP="00A448CB">
      <w:pPr>
        <w:spacing w:line="276" w:lineRule="auto"/>
        <w:jc w:val="both"/>
        <w:rPr>
          <w:b/>
          <w:color w:val="FF0000"/>
          <w:sz w:val="16"/>
          <w:szCs w:val="16"/>
        </w:rPr>
      </w:pPr>
    </w:p>
    <w:p w:rsidR="00367259" w:rsidRDefault="00367259" w:rsidP="00A448CB">
      <w:pPr>
        <w:spacing w:line="276" w:lineRule="auto"/>
        <w:jc w:val="both"/>
        <w:rPr>
          <w:bCs/>
          <w:sz w:val="22"/>
          <w:szCs w:val="22"/>
        </w:rPr>
      </w:pPr>
      <w:r w:rsidRPr="00A915CC">
        <w:rPr>
          <w:bCs/>
          <w:sz w:val="22"/>
          <w:szCs w:val="22"/>
        </w:rPr>
        <w:t>In view of the above, the Banks enrolled as Non-State Registrars to take up deployment of required Aadhaar enrolment kits in consultation with Dy. Commissioners at the earliest.</w:t>
      </w:r>
      <w:r w:rsidR="00A01572" w:rsidRPr="00A915CC">
        <w:rPr>
          <w:bCs/>
          <w:sz w:val="22"/>
          <w:szCs w:val="22"/>
        </w:rPr>
        <w:t xml:space="preserve">  The other Banks having lead bank responsibilities and not enrolled as Non-State Registrars, shall enroll themselves as Non-State Registrars and make all arrangements for deployment of Aadhaar enrolment kits and take up enrolment</w:t>
      </w:r>
      <w:r w:rsidR="0072029D" w:rsidRPr="00A915CC">
        <w:rPr>
          <w:bCs/>
          <w:sz w:val="22"/>
          <w:szCs w:val="22"/>
        </w:rPr>
        <w:t xml:space="preserve"> </w:t>
      </w:r>
      <w:r w:rsidR="00A01572" w:rsidRPr="00A915CC">
        <w:rPr>
          <w:bCs/>
          <w:sz w:val="22"/>
          <w:szCs w:val="22"/>
        </w:rPr>
        <w:t>in their respective lead districts</w:t>
      </w:r>
      <w:r w:rsidR="0072029D" w:rsidRPr="00A915CC">
        <w:rPr>
          <w:bCs/>
          <w:sz w:val="22"/>
          <w:szCs w:val="22"/>
        </w:rPr>
        <w:t xml:space="preserve"> in consultation with respective Dy. Commissioners.</w:t>
      </w:r>
    </w:p>
    <w:p w:rsidR="00A448CB" w:rsidRPr="001738D9" w:rsidRDefault="00A448CB" w:rsidP="00A448CB">
      <w:pPr>
        <w:spacing w:line="276" w:lineRule="auto"/>
        <w:jc w:val="both"/>
        <w:rPr>
          <w:bCs/>
          <w:sz w:val="16"/>
          <w:szCs w:val="16"/>
        </w:rPr>
      </w:pPr>
    </w:p>
    <w:p w:rsidR="00CE539C" w:rsidRPr="00636774" w:rsidRDefault="00CE539C" w:rsidP="003367B6">
      <w:pPr>
        <w:spacing w:line="360" w:lineRule="auto"/>
        <w:jc w:val="both"/>
        <w:rPr>
          <w:b/>
          <w:sz w:val="22"/>
          <w:szCs w:val="22"/>
        </w:rPr>
      </w:pPr>
      <w:r w:rsidRPr="00636774">
        <w:rPr>
          <w:b/>
          <w:sz w:val="22"/>
          <w:szCs w:val="22"/>
        </w:rPr>
        <w:t xml:space="preserve">AGENDA </w:t>
      </w:r>
      <w:r w:rsidR="00216FDD">
        <w:rPr>
          <w:b/>
          <w:sz w:val="22"/>
          <w:szCs w:val="22"/>
        </w:rPr>
        <w:tab/>
        <w:t xml:space="preserve">3.0 </w:t>
      </w:r>
      <w:r w:rsidRPr="00636774">
        <w:rPr>
          <w:b/>
          <w:sz w:val="22"/>
          <w:szCs w:val="22"/>
        </w:rPr>
        <w:t>: LAUNCHING ANNUAL CREDIT PLAN 2015-16</w:t>
      </w:r>
    </w:p>
    <w:p w:rsidR="00234C0B" w:rsidRDefault="00234C0B" w:rsidP="00234C0B">
      <w:pPr>
        <w:jc w:val="both"/>
        <w:rPr>
          <w:kern w:val="36"/>
          <w:sz w:val="22"/>
          <w:szCs w:val="22"/>
          <w:lang w:eastAsia="en-IN"/>
        </w:rPr>
      </w:pPr>
      <w:r>
        <w:rPr>
          <w:kern w:val="36"/>
          <w:sz w:val="22"/>
          <w:szCs w:val="22"/>
          <w:lang w:eastAsia="en-IN"/>
        </w:rPr>
        <w:t>The Sector-wise ACP projections and achievements for the last 3 years are as follows.</w:t>
      </w:r>
    </w:p>
    <w:p w:rsidR="00234C0B" w:rsidRDefault="00B65854" w:rsidP="00B65854">
      <w:pPr>
        <w:jc w:val="right"/>
        <w:rPr>
          <w:kern w:val="36"/>
          <w:sz w:val="22"/>
          <w:szCs w:val="22"/>
          <w:lang w:eastAsia="en-IN"/>
        </w:rPr>
      </w:pPr>
      <w:r>
        <w:rPr>
          <w:kern w:val="36"/>
          <w:sz w:val="22"/>
          <w:szCs w:val="22"/>
          <w:lang w:eastAsia="en-IN"/>
        </w:rPr>
        <w:t>(</w:t>
      </w:r>
      <w:r w:rsidR="00387160" w:rsidRPr="009D1751">
        <w:rPr>
          <w:rFonts w:ascii="Rupee Foradian" w:hAnsi="Rupee Foradian"/>
          <w:b/>
          <w:sz w:val="22"/>
          <w:szCs w:val="22"/>
        </w:rPr>
        <w:t>`</w:t>
      </w:r>
      <w:r w:rsidR="00387160">
        <w:rPr>
          <w:rFonts w:ascii="Rupee Foradian" w:hAnsi="Rupee Foradian"/>
          <w:b/>
          <w:sz w:val="22"/>
          <w:szCs w:val="22"/>
        </w:rPr>
        <w:t xml:space="preserve"> </w:t>
      </w:r>
      <w:r>
        <w:rPr>
          <w:kern w:val="36"/>
          <w:sz w:val="22"/>
          <w:szCs w:val="22"/>
          <w:lang w:eastAsia="en-IN"/>
        </w:rPr>
        <w:t xml:space="preserve"> in crores)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926"/>
        <w:gridCol w:w="773"/>
        <w:gridCol w:w="828"/>
        <w:gridCol w:w="887"/>
        <w:gridCol w:w="773"/>
        <w:gridCol w:w="828"/>
        <w:gridCol w:w="1033"/>
        <w:gridCol w:w="1044"/>
        <w:gridCol w:w="960"/>
      </w:tblGrid>
      <w:tr w:rsidR="00234C0B" w:rsidRPr="00DD5315" w:rsidTr="00234C0B">
        <w:tc>
          <w:tcPr>
            <w:tcW w:w="1198" w:type="dxa"/>
            <w:vMerge w:val="restart"/>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Sector</w:t>
            </w:r>
          </w:p>
        </w:tc>
        <w:tc>
          <w:tcPr>
            <w:tcW w:w="2420" w:type="dxa"/>
            <w:gridSpan w:val="3"/>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2012-13</w:t>
            </w:r>
          </w:p>
        </w:tc>
        <w:tc>
          <w:tcPr>
            <w:tcW w:w="2430" w:type="dxa"/>
            <w:gridSpan w:val="3"/>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2013-14</w:t>
            </w:r>
          </w:p>
        </w:tc>
        <w:tc>
          <w:tcPr>
            <w:tcW w:w="3150" w:type="dxa"/>
            <w:gridSpan w:val="3"/>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2014-15</w:t>
            </w:r>
          </w:p>
        </w:tc>
      </w:tr>
      <w:tr w:rsidR="00234C0B" w:rsidRPr="00DD5315" w:rsidTr="00234C0B">
        <w:tc>
          <w:tcPr>
            <w:tcW w:w="1198" w:type="dxa"/>
            <w:vMerge/>
            <w:vAlign w:val="center"/>
          </w:tcPr>
          <w:p w:rsidR="00234C0B" w:rsidRPr="00234C0B" w:rsidRDefault="00234C0B" w:rsidP="00596FB8">
            <w:pPr>
              <w:jc w:val="center"/>
              <w:rPr>
                <w:b/>
                <w:bCs/>
                <w:kern w:val="36"/>
                <w:sz w:val="20"/>
                <w:szCs w:val="20"/>
                <w:lang w:eastAsia="en-IN"/>
              </w:rPr>
            </w:pPr>
          </w:p>
        </w:tc>
        <w:tc>
          <w:tcPr>
            <w:tcW w:w="949"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Target</w:t>
            </w:r>
          </w:p>
        </w:tc>
        <w:tc>
          <w:tcPr>
            <w:tcW w:w="661"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Ach.</w:t>
            </w:r>
          </w:p>
        </w:tc>
        <w:tc>
          <w:tcPr>
            <w:tcW w:w="81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w:t>
            </w:r>
          </w:p>
        </w:tc>
        <w:tc>
          <w:tcPr>
            <w:tcW w:w="90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Target</w:t>
            </w:r>
          </w:p>
        </w:tc>
        <w:tc>
          <w:tcPr>
            <w:tcW w:w="72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Ach.</w:t>
            </w:r>
          </w:p>
        </w:tc>
        <w:tc>
          <w:tcPr>
            <w:tcW w:w="81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w:t>
            </w:r>
          </w:p>
        </w:tc>
        <w:tc>
          <w:tcPr>
            <w:tcW w:w="108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Target</w:t>
            </w:r>
          </w:p>
        </w:tc>
        <w:tc>
          <w:tcPr>
            <w:tcW w:w="108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Ach.</w:t>
            </w:r>
          </w:p>
        </w:tc>
        <w:tc>
          <w:tcPr>
            <w:tcW w:w="990" w:type="dxa"/>
            <w:vAlign w:val="center"/>
          </w:tcPr>
          <w:p w:rsidR="00234C0B" w:rsidRPr="00234C0B" w:rsidRDefault="00234C0B" w:rsidP="00596FB8">
            <w:pPr>
              <w:jc w:val="center"/>
              <w:rPr>
                <w:b/>
                <w:bCs/>
                <w:kern w:val="36"/>
                <w:sz w:val="20"/>
                <w:szCs w:val="20"/>
                <w:lang w:eastAsia="en-IN"/>
              </w:rPr>
            </w:pPr>
            <w:r w:rsidRPr="00234C0B">
              <w:rPr>
                <w:b/>
                <w:bCs/>
                <w:kern w:val="36"/>
                <w:sz w:val="20"/>
                <w:szCs w:val="20"/>
                <w:lang w:eastAsia="en-IN"/>
              </w:rPr>
              <w:t>%</w:t>
            </w:r>
          </w:p>
        </w:tc>
      </w:tr>
      <w:tr w:rsidR="00234C0B" w:rsidRPr="00DD5315" w:rsidTr="00234C0B">
        <w:tc>
          <w:tcPr>
            <w:tcW w:w="1198" w:type="dxa"/>
          </w:tcPr>
          <w:p w:rsidR="00234C0B" w:rsidRPr="00234C0B" w:rsidRDefault="00234C0B" w:rsidP="00596FB8">
            <w:pPr>
              <w:jc w:val="both"/>
              <w:rPr>
                <w:kern w:val="36"/>
                <w:sz w:val="20"/>
                <w:szCs w:val="20"/>
                <w:lang w:eastAsia="en-IN"/>
              </w:rPr>
            </w:pPr>
            <w:r w:rsidRPr="00234C0B">
              <w:rPr>
                <w:kern w:val="36"/>
                <w:sz w:val="20"/>
                <w:szCs w:val="20"/>
                <w:lang w:eastAsia="en-IN"/>
              </w:rPr>
              <w:t>Primary</w:t>
            </w:r>
          </w:p>
        </w:tc>
        <w:tc>
          <w:tcPr>
            <w:tcW w:w="949"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36512</w:t>
            </w:r>
          </w:p>
        </w:tc>
        <w:tc>
          <w:tcPr>
            <w:tcW w:w="661"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35173</w:t>
            </w:r>
          </w:p>
        </w:tc>
        <w:tc>
          <w:tcPr>
            <w:tcW w:w="810"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96.33</w:t>
            </w:r>
          </w:p>
        </w:tc>
        <w:tc>
          <w:tcPr>
            <w:tcW w:w="900" w:type="dxa"/>
          </w:tcPr>
          <w:p w:rsidR="00234C0B" w:rsidRPr="00234C0B" w:rsidRDefault="00234C0B" w:rsidP="00596FB8">
            <w:pPr>
              <w:keepNext/>
              <w:jc w:val="center"/>
              <w:outlineLvl w:val="2"/>
              <w:rPr>
                <w:sz w:val="20"/>
                <w:szCs w:val="20"/>
              </w:rPr>
            </w:pPr>
            <w:r w:rsidRPr="00234C0B">
              <w:rPr>
                <w:sz w:val="20"/>
                <w:szCs w:val="20"/>
              </w:rPr>
              <w:t>44545</w:t>
            </w:r>
          </w:p>
        </w:tc>
        <w:tc>
          <w:tcPr>
            <w:tcW w:w="720" w:type="dxa"/>
          </w:tcPr>
          <w:p w:rsidR="00234C0B" w:rsidRPr="00234C0B" w:rsidRDefault="00234C0B" w:rsidP="00596FB8">
            <w:pPr>
              <w:keepNext/>
              <w:jc w:val="right"/>
              <w:outlineLvl w:val="2"/>
              <w:rPr>
                <w:sz w:val="20"/>
                <w:szCs w:val="20"/>
              </w:rPr>
            </w:pPr>
            <w:r w:rsidRPr="00234C0B">
              <w:rPr>
                <w:sz w:val="20"/>
                <w:szCs w:val="20"/>
              </w:rPr>
              <w:t>45753</w:t>
            </w:r>
          </w:p>
        </w:tc>
        <w:tc>
          <w:tcPr>
            <w:tcW w:w="810" w:type="dxa"/>
          </w:tcPr>
          <w:p w:rsidR="00234C0B" w:rsidRPr="00234C0B" w:rsidRDefault="00234C0B" w:rsidP="00596FB8">
            <w:pPr>
              <w:keepNext/>
              <w:jc w:val="right"/>
              <w:outlineLvl w:val="2"/>
              <w:rPr>
                <w:sz w:val="20"/>
                <w:szCs w:val="20"/>
              </w:rPr>
            </w:pPr>
            <w:r w:rsidRPr="00234C0B">
              <w:rPr>
                <w:sz w:val="20"/>
                <w:szCs w:val="20"/>
              </w:rPr>
              <w:t>102.71</w:t>
            </w:r>
          </w:p>
        </w:tc>
        <w:tc>
          <w:tcPr>
            <w:tcW w:w="1080" w:type="dxa"/>
          </w:tcPr>
          <w:p w:rsidR="00234C0B" w:rsidRPr="00234C0B" w:rsidRDefault="00234C0B" w:rsidP="00596FB8">
            <w:pPr>
              <w:keepNext/>
              <w:jc w:val="center"/>
              <w:outlineLvl w:val="2"/>
              <w:rPr>
                <w:sz w:val="20"/>
                <w:szCs w:val="20"/>
              </w:rPr>
            </w:pPr>
            <w:r w:rsidRPr="00234C0B">
              <w:rPr>
                <w:sz w:val="20"/>
                <w:szCs w:val="20"/>
              </w:rPr>
              <w:t>57247</w:t>
            </w:r>
          </w:p>
        </w:tc>
        <w:tc>
          <w:tcPr>
            <w:tcW w:w="1080" w:type="dxa"/>
          </w:tcPr>
          <w:p w:rsidR="00234C0B" w:rsidRPr="00234C0B" w:rsidRDefault="00234C0B" w:rsidP="00596FB8">
            <w:pPr>
              <w:keepNext/>
              <w:jc w:val="center"/>
              <w:outlineLvl w:val="2"/>
              <w:rPr>
                <w:sz w:val="20"/>
                <w:szCs w:val="20"/>
              </w:rPr>
            </w:pPr>
            <w:r w:rsidRPr="00234C0B">
              <w:rPr>
                <w:sz w:val="20"/>
                <w:szCs w:val="20"/>
              </w:rPr>
              <w:t>57853</w:t>
            </w:r>
          </w:p>
        </w:tc>
        <w:tc>
          <w:tcPr>
            <w:tcW w:w="990" w:type="dxa"/>
          </w:tcPr>
          <w:p w:rsidR="00234C0B" w:rsidRPr="00234C0B" w:rsidRDefault="00234C0B" w:rsidP="00596FB8">
            <w:pPr>
              <w:keepNext/>
              <w:jc w:val="center"/>
              <w:outlineLvl w:val="2"/>
              <w:rPr>
                <w:sz w:val="20"/>
                <w:szCs w:val="20"/>
              </w:rPr>
            </w:pPr>
            <w:r w:rsidRPr="00234C0B">
              <w:rPr>
                <w:sz w:val="20"/>
                <w:szCs w:val="20"/>
              </w:rPr>
              <w:t>101.06</w:t>
            </w:r>
          </w:p>
        </w:tc>
      </w:tr>
      <w:tr w:rsidR="00234C0B" w:rsidRPr="00DD5315" w:rsidTr="00234C0B">
        <w:tc>
          <w:tcPr>
            <w:tcW w:w="1198" w:type="dxa"/>
          </w:tcPr>
          <w:p w:rsidR="00234C0B" w:rsidRPr="00234C0B" w:rsidRDefault="00234C0B" w:rsidP="00596FB8">
            <w:pPr>
              <w:jc w:val="both"/>
              <w:rPr>
                <w:kern w:val="36"/>
                <w:sz w:val="20"/>
                <w:szCs w:val="20"/>
                <w:lang w:eastAsia="en-IN"/>
              </w:rPr>
            </w:pPr>
            <w:r w:rsidRPr="00234C0B">
              <w:rPr>
                <w:kern w:val="36"/>
                <w:sz w:val="20"/>
                <w:szCs w:val="20"/>
                <w:lang w:eastAsia="en-IN"/>
              </w:rPr>
              <w:t>Secondary</w:t>
            </w:r>
          </w:p>
        </w:tc>
        <w:tc>
          <w:tcPr>
            <w:tcW w:w="949"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11930</w:t>
            </w:r>
          </w:p>
        </w:tc>
        <w:tc>
          <w:tcPr>
            <w:tcW w:w="661"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11164</w:t>
            </w:r>
          </w:p>
        </w:tc>
        <w:tc>
          <w:tcPr>
            <w:tcW w:w="810"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93.58</w:t>
            </w:r>
          </w:p>
        </w:tc>
        <w:tc>
          <w:tcPr>
            <w:tcW w:w="900" w:type="dxa"/>
          </w:tcPr>
          <w:p w:rsidR="00234C0B" w:rsidRPr="00234C0B" w:rsidRDefault="00234C0B" w:rsidP="00596FB8">
            <w:pPr>
              <w:keepNext/>
              <w:jc w:val="center"/>
              <w:outlineLvl w:val="2"/>
              <w:rPr>
                <w:sz w:val="20"/>
                <w:szCs w:val="20"/>
              </w:rPr>
            </w:pPr>
            <w:r w:rsidRPr="00234C0B">
              <w:rPr>
                <w:sz w:val="20"/>
                <w:szCs w:val="20"/>
              </w:rPr>
              <w:t>13173</w:t>
            </w:r>
          </w:p>
        </w:tc>
        <w:tc>
          <w:tcPr>
            <w:tcW w:w="720" w:type="dxa"/>
          </w:tcPr>
          <w:p w:rsidR="00234C0B" w:rsidRPr="00234C0B" w:rsidRDefault="00234C0B" w:rsidP="00596FB8">
            <w:pPr>
              <w:keepNext/>
              <w:jc w:val="right"/>
              <w:outlineLvl w:val="2"/>
              <w:rPr>
                <w:sz w:val="20"/>
                <w:szCs w:val="20"/>
              </w:rPr>
            </w:pPr>
            <w:r w:rsidRPr="00234C0B">
              <w:rPr>
                <w:sz w:val="20"/>
                <w:szCs w:val="20"/>
              </w:rPr>
              <w:t>16124</w:t>
            </w:r>
          </w:p>
        </w:tc>
        <w:tc>
          <w:tcPr>
            <w:tcW w:w="810" w:type="dxa"/>
          </w:tcPr>
          <w:p w:rsidR="00234C0B" w:rsidRPr="00234C0B" w:rsidRDefault="00234C0B" w:rsidP="00596FB8">
            <w:pPr>
              <w:keepNext/>
              <w:jc w:val="right"/>
              <w:outlineLvl w:val="2"/>
              <w:rPr>
                <w:sz w:val="20"/>
                <w:szCs w:val="20"/>
              </w:rPr>
            </w:pPr>
            <w:r w:rsidRPr="00234C0B">
              <w:rPr>
                <w:sz w:val="20"/>
                <w:szCs w:val="20"/>
              </w:rPr>
              <w:t>122.40</w:t>
            </w:r>
          </w:p>
        </w:tc>
        <w:tc>
          <w:tcPr>
            <w:tcW w:w="1080" w:type="dxa"/>
          </w:tcPr>
          <w:p w:rsidR="00234C0B" w:rsidRPr="00234C0B" w:rsidRDefault="00234C0B" w:rsidP="00596FB8">
            <w:pPr>
              <w:keepNext/>
              <w:jc w:val="center"/>
              <w:outlineLvl w:val="2"/>
              <w:rPr>
                <w:sz w:val="20"/>
                <w:szCs w:val="20"/>
              </w:rPr>
            </w:pPr>
            <w:r w:rsidRPr="00234C0B">
              <w:rPr>
                <w:sz w:val="20"/>
                <w:szCs w:val="20"/>
              </w:rPr>
              <w:t>16930</w:t>
            </w:r>
          </w:p>
        </w:tc>
        <w:tc>
          <w:tcPr>
            <w:tcW w:w="1080" w:type="dxa"/>
          </w:tcPr>
          <w:p w:rsidR="00234C0B" w:rsidRPr="00234C0B" w:rsidRDefault="00234C0B" w:rsidP="00596FB8">
            <w:pPr>
              <w:keepNext/>
              <w:jc w:val="center"/>
              <w:outlineLvl w:val="2"/>
              <w:rPr>
                <w:sz w:val="20"/>
                <w:szCs w:val="20"/>
              </w:rPr>
            </w:pPr>
            <w:r w:rsidRPr="00234C0B">
              <w:rPr>
                <w:sz w:val="20"/>
                <w:szCs w:val="20"/>
              </w:rPr>
              <w:t>30707</w:t>
            </w:r>
          </w:p>
        </w:tc>
        <w:tc>
          <w:tcPr>
            <w:tcW w:w="990" w:type="dxa"/>
          </w:tcPr>
          <w:p w:rsidR="00234C0B" w:rsidRPr="00234C0B" w:rsidRDefault="00234C0B" w:rsidP="00596FB8">
            <w:pPr>
              <w:keepNext/>
              <w:jc w:val="center"/>
              <w:outlineLvl w:val="2"/>
              <w:rPr>
                <w:sz w:val="20"/>
                <w:szCs w:val="20"/>
              </w:rPr>
            </w:pPr>
            <w:r w:rsidRPr="00234C0B">
              <w:rPr>
                <w:sz w:val="20"/>
                <w:szCs w:val="20"/>
              </w:rPr>
              <w:t>181.38</w:t>
            </w:r>
          </w:p>
        </w:tc>
      </w:tr>
      <w:tr w:rsidR="00234C0B" w:rsidRPr="00DD5315" w:rsidTr="00234C0B">
        <w:tc>
          <w:tcPr>
            <w:tcW w:w="1198" w:type="dxa"/>
          </w:tcPr>
          <w:p w:rsidR="00234C0B" w:rsidRPr="00234C0B" w:rsidRDefault="00234C0B" w:rsidP="00596FB8">
            <w:pPr>
              <w:jc w:val="both"/>
              <w:rPr>
                <w:kern w:val="36"/>
                <w:sz w:val="20"/>
                <w:szCs w:val="20"/>
                <w:lang w:eastAsia="en-IN"/>
              </w:rPr>
            </w:pPr>
            <w:r w:rsidRPr="00234C0B">
              <w:rPr>
                <w:kern w:val="36"/>
                <w:sz w:val="20"/>
                <w:szCs w:val="20"/>
                <w:lang w:eastAsia="en-IN"/>
              </w:rPr>
              <w:t>Tertiary</w:t>
            </w:r>
          </w:p>
        </w:tc>
        <w:tc>
          <w:tcPr>
            <w:tcW w:w="949"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13363</w:t>
            </w:r>
          </w:p>
        </w:tc>
        <w:tc>
          <w:tcPr>
            <w:tcW w:w="661"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14222</w:t>
            </w:r>
          </w:p>
        </w:tc>
        <w:tc>
          <w:tcPr>
            <w:tcW w:w="810"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106.43</w:t>
            </w:r>
          </w:p>
        </w:tc>
        <w:tc>
          <w:tcPr>
            <w:tcW w:w="900" w:type="dxa"/>
          </w:tcPr>
          <w:p w:rsidR="00234C0B" w:rsidRPr="00234C0B" w:rsidRDefault="00234C0B" w:rsidP="00596FB8">
            <w:pPr>
              <w:keepNext/>
              <w:jc w:val="center"/>
              <w:outlineLvl w:val="2"/>
              <w:rPr>
                <w:sz w:val="20"/>
                <w:szCs w:val="20"/>
              </w:rPr>
            </w:pPr>
            <w:r w:rsidRPr="00234C0B">
              <w:rPr>
                <w:sz w:val="20"/>
                <w:szCs w:val="20"/>
              </w:rPr>
              <w:t>15644</w:t>
            </w:r>
          </w:p>
        </w:tc>
        <w:tc>
          <w:tcPr>
            <w:tcW w:w="720" w:type="dxa"/>
          </w:tcPr>
          <w:p w:rsidR="00234C0B" w:rsidRPr="00234C0B" w:rsidRDefault="00234C0B" w:rsidP="00596FB8">
            <w:pPr>
              <w:keepNext/>
              <w:jc w:val="right"/>
              <w:outlineLvl w:val="2"/>
              <w:rPr>
                <w:sz w:val="20"/>
                <w:szCs w:val="20"/>
              </w:rPr>
            </w:pPr>
            <w:r w:rsidRPr="00234C0B">
              <w:rPr>
                <w:sz w:val="20"/>
                <w:szCs w:val="20"/>
              </w:rPr>
              <w:t>12116</w:t>
            </w:r>
          </w:p>
        </w:tc>
        <w:tc>
          <w:tcPr>
            <w:tcW w:w="810" w:type="dxa"/>
          </w:tcPr>
          <w:p w:rsidR="00234C0B" w:rsidRPr="00234C0B" w:rsidRDefault="00234C0B" w:rsidP="00596FB8">
            <w:pPr>
              <w:keepNext/>
              <w:jc w:val="right"/>
              <w:outlineLvl w:val="2"/>
              <w:rPr>
                <w:sz w:val="20"/>
                <w:szCs w:val="20"/>
              </w:rPr>
            </w:pPr>
            <w:r w:rsidRPr="00234C0B">
              <w:rPr>
                <w:sz w:val="20"/>
                <w:szCs w:val="20"/>
              </w:rPr>
              <w:t>77.45</w:t>
            </w:r>
          </w:p>
        </w:tc>
        <w:tc>
          <w:tcPr>
            <w:tcW w:w="1080" w:type="dxa"/>
          </w:tcPr>
          <w:p w:rsidR="00234C0B" w:rsidRPr="00234C0B" w:rsidRDefault="00234C0B" w:rsidP="00596FB8">
            <w:pPr>
              <w:keepNext/>
              <w:jc w:val="center"/>
              <w:outlineLvl w:val="2"/>
              <w:rPr>
                <w:sz w:val="20"/>
                <w:szCs w:val="20"/>
              </w:rPr>
            </w:pPr>
            <w:r w:rsidRPr="00234C0B">
              <w:rPr>
                <w:sz w:val="20"/>
                <w:szCs w:val="20"/>
              </w:rPr>
              <w:t>15644</w:t>
            </w:r>
          </w:p>
        </w:tc>
        <w:tc>
          <w:tcPr>
            <w:tcW w:w="1080" w:type="dxa"/>
          </w:tcPr>
          <w:p w:rsidR="00234C0B" w:rsidRPr="00234C0B" w:rsidRDefault="00234C0B" w:rsidP="00596FB8">
            <w:pPr>
              <w:keepNext/>
              <w:jc w:val="center"/>
              <w:outlineLvl w:val="2"/>
              <w:rPr>
                <w:sz w:val="20"/>
                <w:szCs w:val="20"/>
              </w:rPr>
            </w:pPr>
            <w:r w:rsidRPr="00234C0B">
              <w:rPr>
                <w:sz w:val="20"/>
                <w:szCs w:val="20"/>
              </w:rPr>
              <w:t>11723</w:t>
            </w:r>
          </w:p>
        </w:tc>
        <w:tc>
          <w:tcPr>
            <w:tcW w:w="990" w:type="dxa"/>
          </w:tcPr>
          <w:p w:rsidR="00234C0B" w:rsidRPr="00234C0B" w:rsidRDefault="00234C0B" w:rsidP="00596FB8">
            <w:pPr>
              <w:keepNext/>
              <w:jc w:val="center"/>
              <w:outlineLvl w:val="2"/>
              <w:rPr>
                <w:sz w:val="20"/>
                <w:szCs w:val="20"/>
              </w:rPr>
            </w:pPr>
            <w:r w:rsidRPr="00234C0B">
              <w:rPr>
                <w:sz w:val="20"/>
                <w:szCs w:val="20"/>
              </w:rPr>
              <w:t>74.94</w:t>
            </w:r>
          </w:p>
        </w:tc>
      </w:tr>
      <w:tr w:rsidR="00234C0B" w:rsidRPr="00DD5315" w:rsidTr="00234C0B">
        <w:tc>
          <w:tcPr>
            <w:tcW w:w="1198" w:type="dxa"/>
          </w:tcPr>
          <w:p w:rsidR="00234C0B" w:rsidRPr="00234C0B" w:rsidRDefault="00234C0B" w:rsidP="00596FB8">
            <w:pPr>
              <w:jc w:val="both"/>
              <w:rPr>
                <w:kern w:val="36"/>
                <w:sz w:val="20"/>
                <w:szCs w:val="20"/>
                <w:lang w:eastAsia="en-IN"/>
              </w:rPr>
            </w:pPr>
            <w:r w:rsidRPr="00234C0B">
              <w:rPr>
                <w:kern w:val="36"/>
                <w:sz w:val="20"/>
                <w:szCs w:val="20"/>
                <w:lang w:eastAsia="en-IN"/>
              </w:rPr>
              <w:t>Total Priority</w:t>
            </w:r>
          </w:p>
        </w:tc>
        <w:tc>
          <w:tcPr>
            <w:tcW w:w="949" w:type="dxa"/>
          </w:tcPr>
          <w:p w:rsidR="00234C0B" w:rsidRPr="00234C0B" w:rsidRDefault="00234C0B" w:rsidP="00596FB8">
            <w:pPr>
              <w:keepNext/>
              <w:spacing w:line="360" w:lineRule="auto"/>
              <w:jc w:val="center"/>
              <w:outlineLvl w:val="2"/>
              <w:rPr>
                <w:b/>
                <w:color w:val="000000"/>
                <w:sz w:val="20"/>
                <w:szCs w:val="20"/>
              </w:rPr>
            </w:pPr>
            <w:r w:rsidRPr="00234C0B">
              <w:rPr>
                <w:b/>
                <w:color w:val="000000"/>
                <w:sz w:val="20"/>
                <w:szCs w:val="20"/>
              </w:rPr>
              <w:t>61805</w:t>
            </w:r>
          </w:p>
        </w:tc>
        <w:tc>
          <w:tcPr>
            <w:tcW w:w="661" w:type="dxa"/>
          </w:tcPr>
          <w:p w:rsidR="00234C0B" w:rsidRPr="00234C0B" w:rsidRDefault="00234C0B" w:rsidP="00596FB8">
            <w:pPr>
              <w:keepNext/>
              <w:spacing w:line="360" w:lineRule="auto"/>
              <w:jc w:val="center"/>
              <w:outlineLvl w:val="2"/>
              <w:rPr>
                <w:b/>
                <w:color w:val="000000"/>
                <w:sz w:val="20"/>
                <w:szCs w:val="20"/>
              </w:rPr>
            </w:pPr>
            <w:r w:rsidRPr="00234C0B">
              <w:rPr>
                <w:b/>
                <w:color w:val="000000"/>
                <w:sz w:val="20"/>
                <w:szCs w:val="20"/>
              </w:rPr>
              <w:t>60559</w:t>
            </w:r>
          </w:p>
        </w:tc>
        <w:tc>
          <w:tcPr>
            <w:tcW w:w="810" w:type="dxa"/>
          </w:tcPr>
          <w:p w:rsidR="00234C0B" w:rsidRPr="00234C0B" w:rsidRDefault="00234C0B" w:rsidP="00596FB8">
            <w:pPr>
              <w:keepNext/>
              <w:spacing w:line="360" w:lineRule="auto"/>
              <w:jc w:val="center"/>
              <w:outlineLvl w:val="2"/>
              <w:rPr>
                <w:b/>
                <w:color w:val="000000"/>
                <w:sz w:val="20"/>
                <w:szCs w:val="20"/>
              </w:rPr>
            </w:pPr>
            <w:r w:rsidRPr="00234C0B">
              <w:rPr>
                <w:b/>
                <w:color w:val="000000"/>
                <w:sz w:val="20"/>
                <w:szCs w:val="20"/>
              </w:rPr>
              <w:t>97.98</w:t>
            </w:r>
          </w:p>
        </w:tc>
        <w:tc>
          <w:tcPr>
            <w:tcW w:w="900" w:type="dxa"/>
          </w:tcPr>
          <w:p w:rsidR="00234C0B" w:rsidRPr="00234C0B" w:rsidRDefault="00234C0B" w:rsidP="00596FB8">
            <w:pPr>
              <w:keepNext/>
              <w:jc w:val="center"/>
              <w:outlineLvl w:val="2"/>
              <w:rPr>
                <w:b/>
                <w:sz w:val="20"/>
                <w:szCs w:val="20"/>
              </w:rPr>
            </w:pPr>
            <w:r w:rsidRPr="00234C0B">
              <w:rPr>
                <w:b/>
                <w:sz w:val="20"/>
                <w:szCs w:val="20"/>
              </w:rPr>
              <w:t>73362</w:t>
            </w:r>
          </w:p>
        </w:tc>
        <w:tc>
          <w:tcPr>
            <w:tcW w:w="720" w:type="dxa"/>
          </w:tcPr>
          <w:p w:rsidR="00234C0B" w:rsidRPr="00234C0B" w:rsidRDefault="00234C0B" w:rsidP="00596FB8">
            <w:pPr>
              <w:keepNext/>
              <w:jc w:val="right"/>
              <w:outlineLvl w:val="2"/>
              <w:rPr>
                <w:b/>
                <w:sz w:val="20"/>
                <w:szCs w:val="20"/>
              </w:rPr>
            </w:pPr>
            <w:r w:rsidRPr="00234C0B">
              <w:rPr>
                <w:b/>
                <w:sz w:val="20"/>
                <w:szCs w:val="20"/>
              </w:rPr>
              <w:t>73993</w:t>
            </w:r>
          </w:p>
        </w:tc>
        <w:tc>
          <w:tcPr>
            <w:tcW w:w="810" w:type="dxa"/>
          </w:tcPr>
          <w:p w:rsidR="00234C0B" w:rsidRPr="00234C0B" w:rsidRDefault="00234C0B" w:rsidP="00596FB8">
            <w:pPr>
              <w:keepNext/>
              <w:jc w:val="right"/>
              <w:outlineLvl w:val="2"/>
              <w:rPr>
                <w:b/>
                <w:sz w:val="20"/>
                <w:szCs w:val="20"/>
              </w:rPr>
            </w:pPr>
            <w:r w:rsidRPr="00234C0B">
              <w:rPr>
                <w:b/>
                <w:sz w:val="20"/>
                <w:szCs w:val="20"/>
              </w:rPr>
              <w:t>100.86</w:t>
            </w:r>
          </w:p>
        </w:tc>
        <w:tc>
          <w:tcPr>
            <w:tcW w:w="1080" w:type="dxa"/>
          </w:tcPr>
          <w:p w:rsidR="00234C0B" w:rsidRPr="00234C0B" w:rsidRDefault="00234C0B" w:rsidP="00596FB8">
            <w:pPr>
              <w:keepNext/>
              <w:jc w:val="center"/>
              <w:outlineLvl w:val="2"/>
              <w:rPr>
                <w:b/>
                <w:sz w:val="20"/>
                <w:szCs w:val="20"/>
              </w:rPr>
            </w:pPr>
            <w:r w:rsidRPr="00234C0B">
              <w:rPr>
                <w:b/>
                <w:sz w:val="20"/>
                <w:szCs w:val="20"/>
              </w:rPr>
              <w:t>89821</w:t>
            </w:r>
          </w:p>
        </w:tc>
        <w:tc>
          <w:tcPr>
            <w:tcW w:w="1080" w:type="dxa"/>
          </w:tcPr>
          <w:p w:rsidR="00234C0B" w:rsidRPr="00234C0B" w:rsidRDefault="00AF7681" w:rsidP="00596FB8">
            <w:pPr>
              <w:keepNext/>
              <w:jc w:val="right"/>
              <w:outlineLvl w:val="2"/>
              <w:rPr>
                <w:b/>
                <w:sz w:val="20"/>
                <w:szCs w:val="20"/>
              </w:rPr>
            </w:pPr>
            <w:r w:rsidRPr="00234C0B">
              <w:rPr>
                <w:b/>
                <w:sz w:val="20"/>
                <w:szCs w:val="20"/>
              </w:rPr>
              <w:fldChar w:fldCharType="begin"/>
            </w:r>
            <w:r w:rsidR="00234C0B" w:rsidRPr="00234C0B">
              <w:rPr>
                <w:b/>
                <w:sz w:val="20"/>
                <w:szCs w:val="20"/>
              </w:rPr>
              <w:instrText xml:space="preserve"> =SUM(ABOVE) </w:instrText>
            </w:r>
            <w:r w:rsidRPr="00234C0B">
              <w:rPr>
                <w:b/>
                <w:sz w:val="20"/>
                <w:szCs w:val="20"/>
              </w:rPr>
              <w:fldChar w:fldCharType="separate"/>
            </w:r>
            <w:r w:rsidR="00234C0B" w:rsidRPr="00234C0B">
              <w:rPr>
                <w:b/>
                <w:noProof/>
                <w:sz w:val="20"/>
                <w:szCs w:val="20"/>
              </w:rPr>
              <w:t>100283</w:t>
            </w:r>
            <w:r w:rsidRPr="00234C0B">
              <w:rPr>
                <w:b/>
                <w:sz w:val="20"/>
                <w:szCs w:val="20"/>
              </w:rPr>
              <w:fldChar w:fldCharType="end"/>
            </w:r>
          </w:p>
        </w:tc>
        <w:tc>
          <w:tcPr>
            <w:tcW w:w="990" w:type="dxa"/>
          </w:tcPr>
          <w:p w:rsidR="00234C0B" w:rsidRPr="00234C0B" w:rsidRDefault="00234C0B" w:rsidP="00596FB8">
            <w:pPr>
              <w:keepNext/>
              <w:jc w:val="center"/>
              <w:outlineLvl w:val="2"/>
              <w:rPr>
                <w:b/>
                <w:sz w:val="20"/>
                <w:szCs w:val="20"/>
              </w:rPr>
            </w:pPr>
            <w:r w:rsidRPr="00234C0B">
              <w:rPr>
                <w:b/>
                <w:sz w:val="20"/>
                <w:szCs w:val="20"/>
              </w:rPr>
              <w:t>111.65</w:t>
            </w:r>
          </w:p>
        </w:tc>
      </w:tr>
      <w:tr w:rsidR="00234C0B" w:rsidRPr="00DD5315" w:rsidTr="00234C0B">
        <w:tc>
          <w:tcPr>
            <w:tcW w:w="1198" w:type="dxa"/>
          </w:tcPr>
          <w:p w:rsidR="00234C0B" w:rsidRPr="00234C0B" w:rsidRDefault="00234C0B" w:rsidP="00596FB8">
            <w:pPr>
              <w:jc w:val="both"/>
              <w:rPr>
                <w:kern w:val="36"/>
                <w:sz w:val="20"/>
                <w:szCs w:val="20"/>
                <w:lang w:eastAsia="en-IN"/>
              </w:rPr>
            </w:pPr>
            <w:r w:rsidRPr="00234C0B">
              <w:rPr>
                <w:kern w:val="36"/>
                <w:sz w:val="20"/>
                <w:szCs w:val="20"/>
                <w:lang w:eastAsia="en-IN"/>
              </w:rPr>
              <w:t>Crop Loan</w:t>
            </w:r>
          </w:p>
        </w:tc>
        <w:tc>
          <w:tcPr>
            <w:tcW w:w="949"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22223</w:t>
            </w:r>
          </w:p>
        </w:tc>
        <w:tc>
          <w:tcPr>
            <w:tcW w:w="661"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22274</w:t>
            </w:r>
          </w:p>
        </w:tc>
        <w:tc>
          <w:tcPr>
            <w:tcW w:w="810" w:type="dxa"/>
          </w:tcPr>
          <w:p w:rsidR="00234C0B" w:rsidRPr="00234C0B" w:rsidRDefault="00234C0B" w:rsidP="00596FB8">
            <w:pPr>
              <w:keepNext/>
              <w:spacing w:line="360" w:lineRule="auto"/>
              <w:jc w:val="center"/>
              <w:outlineLvl w:val="2"/>
              <w:rPr>
                <w:color w:val="000000"/>
                <w:sz w:val="20"/>
                <w:szCs w:val="20"/>
              </w:rPr>
            </w:pPr>
            <w:r w:rsidRPr="00234C0B">
              <w:rPr>
                <w:color w:val="000000"/>
                <w:sz w:val="20"/>
                <w:szCs w:val="20"/>
              </w:rPr>
              <w:t>100.23</w:t>
            </w:r>
          </w:p>
        </w:tc>
        <w:tc>
          <w:tcPr>
            <w:tcW w:w="900" w:type="dxa"/>
          </w:tcPr>
          <w:p w:rsidR="00234C0B" w:rsidRPr="00234C0B" w:rsidRDefault="00234C0B" w:rsidP="00596FB8">
            <w:pPr>
              <w:keepNext/>
              <w:jc w:val="center"/>
              <w:outlineLvl w:val="2"/>
              <w:rPr>
                <w:sz w:val="20"/>
                <w:szCs w:val="20"/>
              </w:rPr>
            </w:pPr>
            <w:r w:rsidRPr="00234C0B">
              <w:rPr>
                <w:sz w:val="20"/>
                <w:szCs w:val="20"/>
              </w:rPr>
              <w:t>27112</w:t>
            </w:r>
          </w:p>
        </w:tc>
        <w:tc>
          <w:tcPr>
            <w:tcW w:w="720" w:type="dxa"/>
          </w:tcPr>
          <w:p w:rsidR="00234C0B" w:rsidRPr="00234C0B" w:rsidRDefault="00234C0B" w:rsidP="00596FB8">
            <w:pPr>
              <w:keepNext/>
              <w:jc w:val="right"/>
              <w:outlineLvl w:val="2"/>
              <w:rPr>
                <w:sz w:val="20"/>
                <w:szCs w:val="20"/>
              </w:rPr>
            </w:pPr>
            <w:r w:rsidRPr="00234C0B">
              <w:rPr>
                <w:sz w:val="20"/>
                <w:szCs w:val="20"/>
              </w:rPr>
              <w:t>31911</w:t>
            </w:r>
          </w:p>
        </w:tc>
        <w:tc>
          <w:tcPr>
            <w:tcW w:w="810" w:type="dxa"/>
          </w:tcPr>
          <w:p w:rsidR="00234C0B" w:rsidRPr="00234C0B" w:rsidRDefault="00234C0B" w:rsidP="00596FB8">
            <w:pPr>
              <w:keepNext/>
              <w:jc w:val="right"/>
              <w:outlineLvl w:val="2"/>
              <w:rPr>
                <w:sz w:val="20"/>
                <w:szCs w:val="20"/>
              </w:rPr>
            </w:pPr>
            <w:r w:rsidRPr="00234C0B">
              <w:rPr>
                <w:sz w:val="20"/>
                <w:szCs w:val="20"/>
              </w:rPr>
              <w:t>117.70</w:t>
            </w:r>
          </w:p>
        </w:tc>
        <w:tc>
          <w:tcPr>
            <w:tcW w:w="1080" w:type="dxa"/>
          </w:tcPr>
          <w:p w:rsidR="00234C0B" w:rsidRPr="00234C0B" w:rsidRDefault="00234C0B" w:rsidP="00596FB8">
            <w:pPr>
              <w:keepNext/>
              <w:jc w:val="center"/>
              <w:outlineLvl w:val="2"/>
              <w:rPr>
                <w:sz w:val="20"/>
                <w:szCs w:val="20"/>
              </w:rPr>
            </w:pPr>
            <w:r w:rsidRPr="00234C0B">
              <w:rPr>
                <w:sz w:val="20"/>
                <w:szCs w:val="20"/>
              </w:rPr>
              <w:t>39252</w:t>
            </w:r>
          </w:p>
        </w:tc>
        <w:tc>
          <w:tcPr>
            <w:tcW w:w="1080" w:type="dxa"/>
          </w:tcPr>
          <w:p w:rsidR="00234C0B" w:rsidRPr="00234C0B" w:rsidRDefault="00234C0B" w:rsidP="00596FB8">
            <w:pPr>
              <w:keepNext/>
              <w:jc w:val="right"/>
              <w:outlineLvl w:val="2"/>
              <w:rPr>
                <w:sz w:val="20"/>
                <w:szCs w:val="20"/>
              </w:rPr>
            </w:pPr>
            <w:r w:rsidRPr="00234C0B">
              <w:rPr>
                <w:sz w:val="20"/>
                <w:szCs w:val="20"/>
              </w:rPr>
              <w:t>38506</w:t>
            </w:r>
          </w:p>
        </w:tc>
        <w:tc>
          <w:tcPr>
            <w:tcW w:w="990" w:type="dxa"/>
          </w:tcPr>
          <w:p w:rsidR="00234C0B" w:rsidRPr="00234C0B" w:rsidRDefault="00234C0B" w:rsidP="00596FB8">
            <w:pPr>
              <w:keepNext/>
              <w:jc w:val="center"/>
              <w:outlineLvl w:val="2"/>
              <w:rPr>
                <w:sz w:val="20"/>
                <w:szCs w:val="20"/>
              </w:rPr>
            </w:pPr>
            <w:r w:rsidRPr="00234C0B">
              <w:rPr>
                <w:sz w:val="20"/>
                <w:szCs w:val="20"/>
              </w:rPr>
              <w:t>98.10</w:t>
            </w:r>
          </w:p>
        </w:tc>
      </w:tr>
    </w:tbl>
    <w:p w:rsidR="001D3E3A" w:rsidRDefault="001738D9" w:rsidP="00A448CB">
      <w:pPr>
        <w:keepNext/>
        <w:spacing w:line="276" w:lineRule="auto"/>
        <w:jc w:val="both"/>
        <w:outlineLvl w:val="2"/>
        <w:rPr>
          <w:b/>
          <w:sz w:val="22"/>
          <w:szCs w:val="22"/>
        </w:rPr>
      </w:pPr>
      <w:r>
        <w:rPr>
          <w:b/>
          <w:sz w:val="22"/>
          <w:szCs w:val="22"/>
        </w:rPr>
        <w:lastRenderedPageBreak/>
        <w:t>S</w:t>
      </w:r>
      <w:r w:rsidR="001D3E3A" w:rsidRPr="00636774">
        <w:rPr>
          <w:b/>
          <w:sz w:val="22"/>
          <w:szCs w:val="22"/>
        </w:rPr>
        <w:t>tate Credit Seminar - 201</w:t>
      </w:r>
      <w:r w:rsidR="00D87132" w:rsidRPr="00636774">
        <w:rPr>
          <w:b/>
          <w:sz w:val="22"/>
          <w:szCs w:val="22"/>
        </w:rPr>
        <w:t>5</w:t>
      </w:r>
      <w:r w:rsidR="001D3E3A" w:rsidRPr="00636774">
        <w:rPr>
          <w:b/>
          <w:sz w:val="22"/>
          <w:szCs w:val="22"/>
        </w:rPr>
        <w:t>-1</w:t>
      </w:r>
      <w:r w:rsidR="00D87132" w:rsidRPr="00636774">
        <w:rPr>
          <w:b/>
          <w:sz w:val="22"/>
          <w:szCs w:val="22"/>
        </w:rPr>
        <w:t>6</w:t>
      </w:r>
    </w:p>
    <w:p w:rsidR="00A448CB" w:rsidRPr="003E2DEF" w:rsidRDefault="00A448CB" w:rsidP="00A448CB">
      <w:pPr>
        <w:keepNext/>
        <w:spacing w:line="276" w:lineRule="auto"/>
        <w:jc w:val="both"/>
        <w:outlineLvl w:val="2"/>
        <w:rPr>
          <w:b/>
          <w:sz w:val="10"/>
          <w:szCs w:val="10"/>
        </w:rPr>
      </w:pPr>
    </w:p>
    <w:p w:rsidR="00636774" w:rsidRPr="00636774" w:rsidRDefault="001D3E3A" w:rsidP="00A448CB">
      <w:pPr>
        <w:keepNext/>
        <w:spacing w:line="276" w:lineRule="auto"/>
        <w:jc w:val="both"/>
        <w:outlineLvl w:val="2"/>
        <w:rPr>
          <w:bCs/>
          <w:sz w:val="22"/>
          <w:szCs w:val="22"/>
        </w:rPr>
      </w:pPr>
      <w:r w:rsidRPr="00636774">
        <w:rPr>
          <w:bCs/>
          <w:sz w:val="22"/>
          <w:szCs w:val="22"/>
        </w:rPr>
        <w:t>NABARD, RO, Bangalore had convened the State Credit Sem</w:t>
      </w:r>
      <w:r w:rsidR="00D87132" w:rsidRPr="00636774">
        <w:rPr>
          <w:bCs/>
          <w:sz w:val="22"/>
          <w:szCs w:val="22"/>
        </w:rPr>
        <w:t>i</w:t>
      </w:r>
      <w:r w:rsidRPr="00636774">
        <w:rPr>
          <w:bCs/>
          <w:sz w:val="22"/>
          <w:szCs w:val="22"/>
        </w:rPr>
        <w:t>nar</w:t>
      </w:r>
      <w:r w:rsidR="00D87132" w:rsidRPr="00636774">
        <w:rPr>
          <w:bCs/>
          <w:sz w:val="22"/>
          <w:szCs w:val="22"/>
        </w:rPr>
        <w:t xml:space="preserve"> for </w:t>
      </w:r>
      <w:r w:rsidRPr="00636774">
        <w:rPr>
          <w:bCs/>
          <w:sz w:val="22"/>
          <w:szCs w:val="22"/>
        </w:rPr>
        <w:t>201</w:t>
      </w:r>
      <w:r w:rsidR="00D87132" w:rsidRPr="00636774">
        <w:rPr>
          <w:bCs/>
          <w:sz w:val="22"/>
          <w:szCs w:val="22"/>
        </w:rPr>
        <w:t>5</w:t>
      </w:r>
      <w:r w:rsidRPr="00636774">
        <w:rPr>
          <w:bCs/>
          <w:sz w:val="22"/>
          <w:szCs w:val="22"/>
        </w:rPr>
        <w:t>-1</w:t>
      </w:r>
      <w:r w:rsidR="00D87132" w:rsidRPr="00636774">
        <w:rPr>
          <w:bCs/>
          <w:sz w:val="22"/>
          <w:szCs w:val="22"/>
        </w:rPr>
        <w:t>6 on 27.1.2015</w:t>
      </w:r>
      <w:r w:rsidRPr="00636774">
        <w:rPr>
          <w:bCs/>
          <w:sz w:val="22"/>
          <w:szCs w:val="22"/>
        </w:rPr>
        <w:t xml:space="preserve">.  It has projected </w:t>
      </w:r>
      <w:r w:rsidRPr="00636774">
        <w:rPr>
          <w:rFonts w:ascii="Rupee Foradian" w:hAnsi="Rupee Foradian"/>
          <w:b/>
          <w:sz w:val="22"/>
          <w:szCs w:val="22"/>
        </w:rPr>
        <w:t>`</w:t>
      </w:r>
      <w:r w:rsidRPr="00636774">
        <w:rPr>
          <w:bCs/>
          <w:sz w:val="22"/>
          <w:szCs w:val="22"/>
        </w:rPr>
        <w:t xml:space="preserve"> </w:t>
      </w:r>
      <w:r w:rsidR="00636774" w:rsidRPr="00636774">
        <w:rPr>
          <w:bCs/>
          <w:sz w:val="22"/>
          <w:szCs w:val="22"/>
        </w:rPr>
        <w:t>1,0</w:t>
      </w:r>
      <w:r w:rsidRPr="00636774">
        <w:rPr>
          <w:bCs/>
          <w:sz w:val="22"/>
          <w:szCs w:val="22"/>
        </w:rPr>
        <w:t>8</w:t>
      </w:r>
      <w:r w:rsidR="00636774" w:rsidRPr="00636774">
        <w:rPr>
          <w:bCs/>
          <w:sz w:val="22"/>
          <w:szCs w:val="22"/>
        </w:rPr>
        <w:t>,000</w:t>
      </w:r>
      <w:r w:rsidRPr="00636774">
        <w:rPr>
          <w:bCs/>
          <w:sz w:val="22"/>
          <w:szCs w:val="22"/>
        </w:rPr>
        <w:t xml:space="preserve"> Crore under Priority Sector Credit (26% growth over previous year) for the year 201</w:t>
      </w:r>
      <w:r w:rsidR="004D56B0">
        <w:rPr>
          <w:bCs/>
          <w:sz w:val="22"/>
          <w:szCs w:val="22"/>
        </w:rPr>
        <w:t>5</w:t>
      </w:r>
      <w:r w:rsidRPr="00636774">
        <w:rPr>
          <w:bCs/>
          <w:sz w:val="22"/>
          <w:szCs w:val="22"/>
        </w:rPr>
        <w:t>-1</w:t>
      </w:r>
      <w:r w:rsidR="004D56B0">
        <w:rPr>
          <w:bCs/>
          <w:sz w:val="22"/>
          <w:szCs w:val="22"/>
        </w:rPr>
        <w:t>6</w:t>
      </w:r>
      <w:r w:rsidRPr="00636774">
        <w:rPr>
          <w:bCs/>
          <w:sz w:val="22"/>
          <w:szCs w:val="22"/>
        </w:rPr>
        <w:t xml:space="preserve">.   </w:t>
      </w:r>
    </w:p>
    <w:p w:rsidR="00A448CB" w:rsidRPr="003E2DEF" w:rsidRDefault="00A448CB" w:rsidP="00A448CB">
      <w:pPr>
        <w:keepNext/>
        <w:spacing w:line="276" w:lineRule="auto"/>
        <w:jc w:val="both"/>
        <w:outlineLvl w:val="2"/>
        <w:rPr>
          <w:b/>
          <w:sz w:val="10"/>
          <w:szCs w:val="10"/>
        </w:rPr>
      </w:pPr>
    </w:p>
    <w:p w:rsidR="001D3E3A" w:rsidRPr="00022FC6" w:rsidRDefault="001D3E3A" w:rsidP="00A448CB">
      <w:pPr>
        <w:keepNext/>
        <w:spacing w:line="276" w:lineRule="auto"/>
        <w:jc w:val="both"/>
        <w:outlineLvl w:val="2"/>
        <w:rPr>
          <w:b/>
          <w:sz w:val="22"/>
          <w:szCs w:val="22"/>
        </w:rPr>
      </w:pPr>
      <w:r w:rsidRPr="00022FC6">
        <w:rPr>
          <w:b/>
          <w:sz w:val="22"/>
          <w:szCs w:val="22"/>
        </w:rPr>
        <w:t>Ground Level Credit Targets for Agriculture-201</w:t>
      </w:r>
      <w:r>
        <w:rPr>
          <w:b/>
          <w:sz w:val="22"/>
          <w:szCs w:val="22"/>
        </w:rPr>
        <w:t>5</w:t>
      </w:r>
      <w:r w:rsidRPr="00022FC6">
        <w:rPr>
          <w:b/>
          <w:sz w:val="22"/>
          <w:szCs w:val="22"/>
        </w:rPr>
        <w:t>-1</w:t>
      </w:r>
      <w:r>
        <w:rPr>
          <w:b/>
          <w:sz w:val="22"/>
          <w:szCs w:val="22"/>
        </w:rPr>
        <w:t>6</w:t>
      </w:r>
      <w:r w:rsidRPr="00022FC6">
        <w:rPr>
          <w:b/>
          <w:sz w:val="22"/>
          <w:szCs w:val="22"/>
        </w:rPr>
        <w:t>:</w:t>
      </w:r>
    </w:p>
    <w:p w:rsidR="00A448CB" w:rsidRPr="003E2DEF" w:rsidRDefault="00A448CB" w:rsidP="00A448CB">
      <w:pPr>
        <w:spacing w:line="276" w:lineRule="auto"/>
        <w:jc w:val="both"/>
        <w:rPr>
          <w:kern w:val="36"/>
          <w:sz w:val="10"/>
          <w:szCs w:val="10"/>
          <w:lang w:eastAsia="en-IN"/>
        </w:rPr>
      </w:pPr>
    </w:p>
    <w:p w:rsidR="001D3E3A" w:rsidRDefault="001D3E3A" w:rsidP="00A448CB">
      <w:pPr>
        <w:spacing w:line="276" w:lineRule="auto"/>
        <w:jc w:val="both"/>
        <w:rPr>
          <w:kern w:val="36"/>
          <w:sz w:val="22"/>
          <w:szCs w:val="22"/>
          <w:lang w:eastAsia="en-IN"/>
        </w:rPr>
      </w:pPr>
      <w:r w:rsidRPr="00625BFF">
        <w:rPr>
          <w:kern w:val="36"/>
          <w:sz w:val="22"/>
          <w:szCs w:val="22"/>
          <w:lang w:eastAsia="en-IN"/>
        </w:rPr>
        <w:t xml:space="preserve">NABARD </w:t>
      </w:r>
      <w:r>
        <w:rPr>
          <w:kern w:val="36"/>
          <w:sz w:val="22"/>
          <w:szCs w:val="22"/>
          <w:lang w:eastAsia="en-IN"/>
        </w:rPr>
        <w:t xml:space="preserve">vide their letter No. NB.CPD.124.54-B/2015-16 dated 16.4.2015 had informed that in view of the all India target of </w:t>
      </w:r>
      <w:r w:rsidRPr="00D807A7">
        <w:rPr>
          <w:rFonts w:ascii="Rupee Foradian" w:hAnsi="Rupee Foradian"/>
          <w:b/>
          <w:sz w:val="22"/>
          <w:szCs w:val="22"/>
        </w:rPr>
        <w:t>`</w:t>
      </w:r>
      <w:r>
        <w:rPr>
          <w:kern w:val="36"/>
          <w:sz w:val="22"/>
          <w:szCs w:val="22"/>
          <w:lang w:eastAsia="en-IN"/>
        </w:rPr>
        <w:t xml:space="preserve"> 8,50,000 crore announced by GoI for Agriculture Credit which is 6.25% higher than previous year, the total agriculture credit target indicated for the State of Karnataka is </w:t>
      </w:r>
      <w:r w:rsidRPr="00D807A7">
        <w:rPr>
          <w:rFonts w:ascii="Rupee Foradian" w:hAnsi="Rupee Foradian"/>
          <w:b/>
          <w:sz w:val="22"/>
          <w:szCs w:val="22"/>
        </w:rPr>
        <w:t>`</w:t>
      </w:r>
      <w:r>
        <w:rPr>
          <w:kern w:val="36"/>
          <w:sz w:val="22"/>
          <w:szCs w:val="22"/>
          <w:lang w:eastAsia="en-IN"/>
        </w:rPr>
        <w:t xml:space="preserve"> 53400 crore with the crop loan target of </w:t>
      </w:r>
      <w:r w:rsidRPr="00D807A7">
        <w:rPr>
          <w:rFonts w:ascii="Rupee Foradian" w:hAnsi="Rupee Foradian"/>
          <w:b/>
          <w:sz w:val="22"/>
          <w:szCs w:val="22"/>
        </w:rPr>
        <w:t>`</w:t>
      </w:r>
      <w:r>
        <w:rPr>
          <w:kern w:val="36"/>
          <w:sz w:val="22"/>
          <w:szCs w:val="22"/>
          <w:lang w:eastAsia="en-IN"/>
        </w:rPr>
        <w:t xml:space="preserve"> 34400 crore and Term Loan target of </w:t>
      </w:r>
      <w:r w:rsidRPr="00D807A7">
        <w:rPr>
          <w:rFonts w:ascii="Rupee Foradian" w:hAnsi="Rupee Foradian"/>
          <w:b/>
          <w:sz w:val="22"/>
          <w:szCs w:val="22"/>
        </w:rPr>
        <w:t>`</w:t>
      </w:r>
      <w:r>
        <w:rPr>
          <w:kern w:val="36"/>
          <w:sz w:val="22"/>
          <w:szCs w:val="22"/>
          <w:lang w:eastAsia="en-IN"/>
        </w:rPr>
        <w:t xml:space="preserve"> 19000 crore. The agency-wise / broad sector-wise allocation of target to Karnataka State as per GoI for the year 2015-16 is as under:</w:t>
      </w:r>
    </w:p>
    <w:p w:rsidR="001D3E3A" w:rsidRDefault="001D3E3A" w:rsidP="001D3E3A">
      <w:pPr>
        <w:jc w:val="both"/>
        <w:rPr>
          <w:kern w:val="36"/>
          <w:sz w:val="22"/>
          <w:szCs w:val="22"/>
          <w:lang w:eastAsia="en-IN"/>
        </w:rPr>
      </w:pPr>
      <w:r>
        <w:rPr>
          <w:kern w:val="36"/>
          <w:sz w:val="22"/>
          <w:szCs w:val="22"/>
          <w:lang w:eastAsia="en-IN"/>
        </w:rPr>
        <w:t xml:space="preserve">                                                                                                                           (</w:t>
      </w:r>
      <w:r w:rsidRPr="00D807A7">
        <w:rPr>
          <w:rFonts w:ascii="Rupee Foradian" w:hAnsi="Rupee Foradian"/>
          <w:b/>
          <w:sz w:val="22"/>
          <w:szCs w:val="22"/>
        </w:rPr>
        <w:t>`</w:t>
      </w:r>
      <w:r>
        <w:rPr>
          <w:kern w:val="36"/>
          <w:sz w:val="22"/>
          <w:szCs w:val="22"/>
          <w:lang w:eastAsia="en-IN"/>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28"/>
        <w:gridCol w:w="828"/>
        <w:gridCol w:w="706"/>
        <w:gridCol w:w="706"/>
        <w:gridCol w:w="706"/>
        <w:gridCol w:w="706"/>
        <w:gridCol w:w="706"/>
        <w:gridCol w:w="706"/>
        <w:gridCol w:w="828"/>
        <w:gridCol w:w="828"/>
        <w:gridCol w:w="828"/>
      </w:tblGrid>
      <w:tr w:rsidR="001D3E3A" w:rsidRPr="003A7EB5" w:rsidTr="007332EA">
        <w:tc>
          <w:tcPr>
            <w:tcW w:w="0" w:type="auto"/>
            <w:gridSpan w:val="3"/>
          </w:tcPr>
          <w:p w:rsidR="001D3E3A" w:rsidRPr="003A7EB5" w:rsidRDefault="001D3E3A" w:rsidP="007332EA">
            <w:pPr>
              <w:jc w:val="center"/>
              <w:rPr>
                <w:kern w:val="36"/>
                <w:sz w:val="22"/>
                <w:szCs w:val="22"/>
                <w:lang w:eastAsia="en-IN"/>
              </w:rPr>
            </w:pPr>
            <w:r w:rsidRPr="003A7EB5">
              <w:rPr>
                <w:kern w:val="36"/>
                <w:sz w:val="22"/>
                <w:szCs w:val="22"/>
                <w:lang w:eastAsia="en-IN"/>
              </w:rPr>
              <w:t>Commercial Banks</w:t>
            </w:r>
          </w:p>
        </w:tc>
        <w:tc>
          <w:tcPr>
            <w:tcW w:w="0" w:type="auto"/>
            <w:gridSpan w:val="3"/>
          </w:tcPr>
          <w:p w:rsidR="001D3E3A" w:rsidRPr="003A7EB5" w:rsidRDefault="001D3E3A" w:rsidP="007332EA">
            <w:pPr>
              <w:jc w:val="center"/>
              <w:rPr>
                <w:kern w:val="36"/>
                <w:sz w:val="22"/>
                <w:szCs w:val="22"/>
                <w:lang w:eastAsia="en-IN"/>
              </w:rPr>
            </w:pPr>
            <w:r w:rsidRPr="003A7EB5">
              <w:rPr>
                <w:kern w:val="36"/>
                <w:sz w:val="22"/>
                <w:szCs w:val="22"/>
                <w:lang w:eastAsia="en-IN"/>
              </w:rPr>
              <w:t>RRBs</w:t>
            </w:r>
          </w:p>
        </w:tc>
        <w:tc>
          <w:tcPr>
            <w:tcW w:w="0" w:type="auto"/>
            <w:gridSpan w:val="3"/>
          </w:tcPr>
          <w:p w:rsidR="001D3E3A" w:rsidRPr="003A7EB5" w:rsidRDefault="001D3E3A" w:rsidP="007332EA">
            <w:pPr>
              <w:jc w:val="center"/>
              <w:rPr>
                <w:kern w:val="36"/>
                <w:sz w:val="22"/>
                <w:szCs w:val="22"/>
                <w:lang w:eastAsia="en-IN"/>
              </w:rPr>
            </w:pPr>
            <w:r w:rsidRPr="003A7EB5">
              <w:rPr>
                <w:kern w:val="36"/>
                <w:sz w:val="22"/>
                <w:szCs w:val="22"/>
                <w:lang w:eastAsia="en-IN"/>
              </w:rPr>
              <w:t>Co-op Banks</w:t>
            </w:r>
          </w:p>
        </w:tc>
        <w:tc>
          <w:tcPr>
            <w:tcW w:w="0" w:type="auto"/>
            <w:gridSpan w:val="3"/>
          </w:tcPr>
          <w:p w:rsidR="001D3E3A" w:rsidRPr="003A7EB5" w:rsidRDefault="001D3E3A" w:rsidP="007332EA">
            <w:pPr>
              <w:jc w:val="center"/>
              <w:rPr>
                <w:kern w:val="36"/>
                <w:sz w:val="22"/>
                <w:szCs w:val="22"/>
                <w:lang w:eastAsia="en-IN"/>
              </w:rPr>
            </w:pPr>
            <w:r w:rsidRPr="003A7EB5">
              <w:rPr>
                <w:kern w:val="36"/>
                <w:sz w:val="22"/>
                <w:szCs w:val="22"/>
                <w:lang w:eastAsia="en-IN"/>
              </w:rPr>
              <w:t>Total</w:t>
            </w:r>
          </w:p>
        </w:tc>
      </w:tr>
      <w:tr w:rsidR="001D3E3A" w:rsidRPr="003A7EB5" w:rsidTr="007332EA">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CL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Total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CL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Total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CL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Total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CL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TL</w:t>
            </w:r>
          </w:p>
        </w:tc>
        <w:tc>
          <w:tcPr>
            <w:tcW w:w="0" w:type="auto"/>
          </w:tcPr>
          <w:p w:rsidR="001D3E3A" w:rsidRPr="003A7EB5" w:rsidRDefault="001D3E3A" w:rsidP="007332EA">
            <w:pPr>
              <w:jc w:val="center"/>
              <w:rPr>
                <w:kern w:val="36"/>
                <w:sz w:val="22"/>
                <w:szCs w:val="22"/>
                <w:lang w:eastAsia="en-IN"/>
              </w:rPr>
            </w:pPr>
            <w:r w:rsidRPr="003A7EB5">
              <w:rPr>
                <w:kern w:val="36"/>
                <w:sz w:val="22"/>
                <w:szCs w:val="22"/>
                <w:lang w:eastAsia="en-IN"/>
              </w:rPr>
              <w:t>Total</w:t>
            </w:r>
          </w:p>
        </w:tc>
      </w:tr>
      <w:tr w:rsidR="001D3E3A" w:rsidRPr="003A7EB5" w:rsidTr="007332EA">
        <w:tc>
          <w:tcPr>
            <w:tcW w:w="0" w:type="auto"/>
          </w:tcPr>
          <w:p w:rsidR="001D3E3A" w:rsidRPr="003A7EB5" w:rsidRDefault="001D3E3A" w:rsidP="001D3E3A">
            <w:pPr>
              <w:jc w:val="both"/>
              <w:rPr>
                <w:kern w:val="36"/>
                <w:sz w:val="22"/>
                <w:szCs w:val="22"/>
                <w:lang w:eastAsia="en-IN"/>
              </w:rPr>
            </w:pPr>
            <w:r w:rsidRPr="003A7EB5">
              <w:rPr>
                <w:kern w:val="36"/>
                <w:sz w:val="22"/>
                <w:szCs w:val="22"/>
                <w:lang w:eastAsia="en-IN"/>
              </w:rPr>
              <w:t>2</w:t>
            </w:r>
            <w:r>
              <w:rPr>
                <w:kern w:val="36"/>
                <w:sz w:val="22"/>
                <w:szCs w:val="22"/>
                <w:lang w:eastAsia="en-IN"/>
              </w:rPr>
              <w:t>2</w:t>
            </w:r>
            <w:r w:rsidRPr="003A7EB5">
              <w:rPr>
                <w:kern w:val="36"/>
                <w:sz w:val="22"/>
                <w:szCs w:val="22"/>
                <w:lang w:eastAsia="en-IN"/>
              </w:rPr>
              <w:t>000</w:t>
            </w:r>
          </w:p>
        </w:tc>
        <w:tc>
          <w:tcPr>
            <w:tcW w:w="0" w:type="auto"/>
          </w:tcPr>
          <w:p w:rsidR="001D3E3A" w:rsidRPr="003A7EB5" w:rsidRDefault="001D3E3A" w:rsidP="001D3E3A">
            <w:pPr>
              <w:jc w:val="both"/>
              <w:rPr>
                <w:kern w:val="36"/>
                <w:sz w:val="22"/>
                <w:szCs w:val="22"/>
                <w:lang w:eastAsia="en-IN"/>
              </w:rPr>
            </w:pPr>
            <w:r w:rsidRPr="003A7EB5">
              <w:rPr>
                <w:kern w:val="36"/>
                <w:sz w:val="22"/>
                <w:szCs w:val="22"/>
                <w:lang w:eastAsia="en-IN"/>
              </w:rPr>
              <w:t>1</w:t>
            </w:r>
            <w:r>
              <w:rPr>
                <w:kern w:val="36"/>
                <w:sz w:val="22"/>
                <w:szCs w:val="22"/>
                <w:lang w:eastAsia="en-IN"/>
              </w:rPr>
              <w:t>55</w:t>
            </w:r>
            <w:r w:rsidRPr="003A7EB5">
              <w:rPr>
                <w:kern w:val="36"/>
                <w:sz w:val="22"/>
                <w:szCs w:val="22"/>
                <w:lang w:eastAsia="en-IN"/>
              </w:rPr>
              <w:t>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37500</w:t>
            </w:r>
          </w:p>
        </w:tc>
        <w:tc>
          <w:tcPr>
            <w:tcW w:w="0" w:type="auto"/>
          </w:tcPr>
          <w:p w:rsidR="001D3E3A" w:rsidRPr="003A7EB5" w:rsidRDefault="001D3E3A" w:rsidP="007332EA">
            <w:pPr>
              <w:jc w:val="both"/>
              <w:rPr>
                <w:kern w:val="36"/>
                <w:sz w:val="22"/>
                <w:szCs w:val="22"/>
                <w:lang w:eastAsia="en-IN"/>
              </w:rPr>
            </w:pPr>
            <w:r w:rsidRPr="003A7EB5">
              <w:rPr>
                <w:kern w:val="36"/>
                <w:sz w:val="22"/>
                <w:szCs w:val="22"/>
                <w:lang w:eastAsia="en-IN"/>
              </w:rPr>
              <w:t>5900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2500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8400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6500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1000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7500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34400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19000</w:t>
            </w:r>
          </w:p>
        </w:tc>
        <w:tc>
          <w:tcPr>
            <w:tcW w:w="0" w:type="auto"/>
          </w:tcPr>
          <w:p w:rsidR="001D3E3A" w:rsidRPr="003A7EB5" w:rsidRDefault="001D3E3A" w:rsidP="007332EA">
            <w:pPr>
              <w:jc w:val="both"/>
              <w:rPr>
                <w:kern w:val="36"/>
                <w:sz w:val="22"/>
                <w:szCs w:val="22"/>
                <w:lang w:eastAsia="en-IN"/>
              </w:rPr>
            </w:pPr>
            <w:r>
              <w:rPr>
                <w:kern w:val="36"/>
                <w:sz w:val="22"/>
                <w:szCs w:val="22"/>
                <w:lang w:eastAsia="en-IN"/>
              </w:rPr>
              <w:t>53400</w:t>
            </w:r>
          </w:p>
        </w:tc>
      </w:tr>
    </w:tbl>
    <w:p w:rsidR="001D3E3A" w:rsidRDefault="001D3E3A" w:rsidP="00A448CB">
      <w:pPr>
        <w:spacing w:line="276" w:lineRule="auto"/>
        <w:jc w:val="both"/>
        <w:rPr>
          <w:kern w:val="36"/>
          <w:sz w:val="22"/>
          <w:szCs w:val="22"/>
          <w:lang w:eastAsia="en-IN"/>
        </w:rPr>
      </w:pPr>
    </w:p>
    <w:p w:rsidR="00DE3856" w:rsidRPr="00A448CB" w:rsidRDefault="00DE3856" w:rsidP="00A448CB">
      <w:pPr>
        <w:spacing w:line="276" w:lineRule="auto"/>
        <w:jc w:val="both"/>
        <w:rPr>
          <w:sz w:val="22"/>
          <w:szCs w:val="22"/>
        </w:rPr>
      </w:pPr>
      <w:r w:rsidRPr="00A448CB">
        <w:rPr>
          <w:rFonts w:eastAsia="Dotum"/>
          <w:sz w:val="22"/>
          <w:szCs w:val="22"/>
        </w:rPr>
        <w:t>Allocation made is  not an upper ceiling for credit disbursement to agriculture sector in Karnataka and wherever the agriculture credit target based on Annual Credit Plans (ACPs) is higher than the above allocation, the higher target shall be retained sector-wise and agency-wise for implementation and monitoring.  The Co</w:t>
      </w:r>
      <w:r w:rsidR="00387160">
        <w:rPr>
          <w:rFonts w:eastAsia="Dotum"/>
          <w:sz w:val="22"/>
          <w:szCs w:val="22"/>
        </w:rPr>
        <w:t>-</w:t>
      </w:r>
      <w:r w:rsidRPr="00A448CB">
        <w:rPr>
          <w:rFonts w:eastAsia="Dotum"/>
          <w:sz w:val="22"/>
          <w:szCs w:val="22"/>
        </w:rPr>
        <w:t>op</w:t>
      </w:r>
      <w:r w:rsidR="00387160">
        <w:rPr>
          <w:rFonts w:eastAsia="Dotum"/>
          <w:sz w:val="22"/>
          <w:szCs w:val="22"/>
        </w:rPr>
        <w:t>.</w:t>
      </w:r>
      <w:r w:rsidRPr="00A448CB">
        <w:rPr>
          <w:rFonts w:eastAsia="Dotum"/>
          <w:sz w:val="22"/>
          <w:szCs w:val="22"/>
        </w:rPr>
        <w:t xml:space="preserve"> </w:t>
      </w:r>
      <w:r w:rsidR="00387160">
        <w:rPr>
          <w:rFonts w:eastAsia="Dotum"/>
          <w:sz w:val="22"/>
          <w:szCs w:val="22"/>
        </w:rPr>
        <w:t>B</w:t>
      </w:r>
      <w:r w:rsidRPr="00A448CB">
        <w:rPr>
          <w:rFonts w:eastAsia="Dotum"/>
          <w:sz w:val="22"/>
          <w:szCs w:val="22"/>
        </w:rPr>
        <w:t xml:space="preserve">anks and RRBs may take suitable steps to provide more term loans to farmers for facilitating capital formation. </w:t>
      </w:r>
    </w:p>
    <w:p w:rsidR="00A448CB" w:rsidRPr="003E2DEF" w:rsidRDefault="00A448CB" w:rsidP="00A448CB">
      <w:pPr>
        <w:spacing w:line="276" w:lineRule="auto"/>
        <w:jc w:val="both"/>
        <w:rPr>
          <w:b/>
          <w:bCs/>
          <w:color w:val="FF0000"/>
          <w:kern w:val="36"/>
          <w:sz w:val="10"/>
          <w:szCs w:val="10"/>
          <w:lang w:eastAsia="en-IN"/>
        </w:rPr>
      </w:pPr>
    </w:p>
    <w:p w:rsidR="001D3E3A" w:rsidRPr="00B9780D" w:rsidRDefault="001D3E3A" w:rsidP="00A448CB">
      <w:pPr>
        <w:spacing w:line="276" w:lineRule="auto"/>
        <w:jc w:val="both"/>
        <w:rPr>
          <w:b/>
          <w:bCs/>
          <w:kern w:val="36"/>
          <w:sz w:val="22"/>
          <w:szCs w:val="22"/>
          <w:lang w:eastAsia="en-IN"/>
        </w:rPr>
      </w:pPr>
      <w:r w:rsidRPr="00B9780D">
        <w:rPr>
          <w:b/>
          <w:bCs/>
          <w:kern w:val="36"/>
          <w:sz w:val="22"/>
          <w:szCs w:val="22"/>
          <w:lang w:eastAsia="en-IN"/>
        </w:rPr>
        <w:t>Aggregation of District Credit Plans:</w:t>
      </w:r>
    </w:p>
    <w:p w:rsidR="001D3E3A" w:rsidRPr="003E2DEF" w:rsidRDefault="001D3E3A" w:rsidP="00A448CB">
      <w:pPr>
        <w:spacing w:line="276" w:lineRule="auto"/>
        <w:jc w:val="both"/>
        <w:rPr>
          <w:kern w:val="36"/>
          <w:sz w:val="10"/>
          <w:szCs w:val="10"/>
          <w:lang w:eastAsia="en-IN"/>
        </w:rPr>
      </w:pPr>
    </w:p>
    <w:p w:rsidR="00234C0B" w:rsidRPr="00582D94" w:rsidRDefault="00234C0B" w:rsidP="00A448CB">
      <w:pPr>
        <w:spacing w:line="276" w:lineRule="auto"/>
        <w:jc w:val="both"/>
        <w:rPr>
          <w:bCs/>
          <w:kern w:val="36"/>
          <w:sz w:val="22"/>
          <w:szCs w:val="22"/>
          <w:lang w:eastAsia="en-IN"/>
        </w:rPr>
      </w:pPr>
      <w:r w:rsidRPr="00B9780D">
        <w:rPr>
          <w:kern w:val="36"/>
          <w:sz w:val="22"/>
          <w:szCs w:val="22"/>
          <w:lang w:eastAsia="en-IN"/>
        </w:rPr>
        <w:t xml:space="preserve">SLBC has collected District-wise Annual Credit Plan projections for the year 2015-16 from all the 30 Districts.  The total Priority Sector Credit works out to </w:t>
      </w:r>
      <w:r w:rsidRPr="00B9780D">
        <w:rPr>
          <w:rFonts w:ascii="Rupee Foradian" w:hAnsi="Rupee Foradian"/>
          <w:b/>
          <w:sz w:val="22"/>
          <w:szCs w:val="22"/>
        </w:rPr>
        <w:t xml:space="preserve">` </w:t>
      </w:r>
      <w:r w:rsidRPr="00B9780D">
        <w:rPr>
          <w:b/>
          <w:sz w:val="22"/>
          <w:szCs w:val="22"/>
        </w:rPr>
        <w:t>112</w:t>
      </w:r>
      <w:r w:rsidR="00154DF1" w:rsidRPr="00B9780D">
        <w:rPr>
          <w:b/>
          <w:sz w:val="22"/>
          <w:szCs w:val="22"/>
        </w:rPr>
        <w:t>460</w:t>
      </w:r>
      <w:r w:rsidRPr="00B9780D">
        <w:rPr>
          <w:b/>
          <w:sz w:val="22"/>
          <w:szCs w:val="22"/>
        </w:rPr>
        <w:t xml:space="preserve"> </w:t>
      </w:r>
      <w:r w:rsidRPr="00B9780D">
        <w:rPr>
          <w:bCs/>
          <w:sz w:val="22"/>
          <w:szCs w:val="22"/>
        </w:rPr>
        <w:t xml:space="preserve">cr.  The share of Commercial Banks, </w:t>
      </w:r>
      <w:r w:rsidR="005450F4" w:rsidRPr="00B9780D">
        <w:rPr>
          <w:bCs/>
          <w:sz w:val="22"/>
          <w:szCs w:val="22"/>
        </w:rPr>
        <w:t>RRBs &amp;</w:t>
      </w:r>
      <w:r w:rsidRPr="00B9780D">
        <w:rPr>
          <w:bCs/>
          <w:sz w:val="22"/>
          <w:szCs w:val="22"/>
        </w:rPr>
        <w:t xml:space="preserve"> Coop. Banks</w:t>
      </w:r>
      <w:r w:rsidR="005450F4" w:rsidRPr="00B9780D">
        <w:rPr>
          <w:bCs/>
          <w:sz w:val="22"/>
          <w:szCs w:val="22"/>
        </w:rPr>
        <w:t>/</w:t>
      </w:r>
      <w:r w:rsidRPr="00B9780D">
        <w:rPr>
          <w:bCs/>
          <w:sz w:val="22"/>
          <w:szCs w:val="22"/>
        </w:rPr>
        <w:t xml:space="preserve">others comes to </w:t>
      </w:r>
      <w:r w:rsidRPr="00B9780D">
        <w:rPr>
          <w:rFonts w:ascii="Rupee Foradian" w:hAnsi="Rupee Foradian"/>
          <w:b/>
          <w:sz w:val="22"/>
          <w:szCs w:val="22"/>
        </w:rPr>
        <w:t xml:space="preserve">` </w:t>
      </w:r>
      <w:r w:rsidRPr="00B9780D">
        <w:rPr>
          <w:b/>
          <w:sz w:val="22"/>
          <w:szCs w:val="22"/>
        </w:rPr>
        <w:t>8</w:t>
      </w:r>
      <w:r w:rsidR="00154DF1" w:rsidRPr="00B9780D">
        <w:rPr>
          <w:b/>
          <w:sz w:val="22"/>
          <w:szCs w:val="22"/>
        </w:rPr>
        <w:t>185</w:t>
      </w:r>
      <w:r w:rsidR="0055112E">
        <w:rPr>
          <w:b/>
          <w:sz w:val="22"/>
          <w:szCs w:val="22"/>
        </w:rPr>
        <w:t>0</w:t>
      </w:r>
      <w:r w:rsidRPr="00B9780D">
        <w:rPr>
          <w:bCs/>
          <w:sz w:val="22"/>
          <w:szCs w:val="22"/>
        </w:rPr>
        <w:t xml:space="preserve"> cr</w:t>
      </w:r>
      <w:r w:rsidR="00B9780D">
        <w:rPr>
          <w:bCs/>
          <w:sz w:val="22"/>
          <w:szCs w:val="22"/>
        </w:rPr>
        <w:t>.</w:t>
      </w:r>
      <w:r w:rsidRPr="00B9780D">
        <w:rPr>
          <w:bCs/>
          <w:sz w:val="22"/>
          <w:szCs w:val="22"/>
        </w:rPr>
        <w:t xml:space="preserve">, </w:t>
      </w:r>
      <w:r w:rsidRPr="00B9780D">
        <w:rPr>
          <w:rFonts w:ascii="Rupee Foradian" w:hAnsi="Rupee Foradian"/>
          <w:b/>
          <w:sz w:val="22"/>
          <w:szCs w:val="22"/>
        </w:rPr>
        <w:t xml:space="preserve">` </w:t>
      </w:r>
      <w:r w:rsidR="005450F4" w:rsidRPr="00B9780D">
        <w:rPr>
          <w:b/>
          <w:sz w:val="22"/>
          <w:szCs w:val="22"/>
        </w:rPr>
        <w:t>15086</w:t>
      </w:r>
      <w:r w:rsidRPr="00B9780D">
        <w:rPr>
          <w:b/>
          <w:sz w:val="22"/>
          <w:szCs w:val="22"/>
        </w:rPr>
        <w:t xml:space="preserve"> </w:t>
      </w:r>
      <w:r w:rsidRPr="00B9780D">
        <w:rPr>
          <w:bCs/>
          <w:sz w:val="22"/>
          <w:szCs w:val="22"/>
        </w:rPr>
        <w:t>cr</w:t>
      </w:r>
      <w:r w:rsidR="00B9780D">
        <w:rPr>
          <w:bCs/>
          <w:sz w:val="22"/>
          <w:szCs w:val="22"/>
        </w:rPr>
        <w:t xml:space="preserve">., </w:t>
      </w:r>
      <w:r w:rsidR="005450F4" w:rsidRPr="00B9780D">
        <w:rPr>
          <w:bCs/>
          <w:sz w:val="22"/>
          <w:szCs w:val="22"/>
        </w:rPr>
        <w:t xml:space="preserve">&amp; </w:t>
      </w:r>
      <w:r w:rsidRPr="00B9780D">
        <w:rPr>
          <w:b/>
          <w:sz w:val="22"/>
          <w:szCs w:val="22"/>
        </w:rPr>
        <w:t xml:space="preserve">   </w:t>
      </w:r>
      <w:r w:rsidR="00B9780D">
        <w:rPr>
          <w:b/>
          <w:sz w:val="22"/>
          <w:szCs w:val="22"/>
        </w:rPr>
        <w:t xml:space="preserve">     </w:t>
      </w:r>
      <w:r w:rsidRPr="00B9780D">
        <w:rPr>
          <w:b/>
          <w:sz w:val="22"/>
          <w:szCs w:val="22"/>
        </w:rPr>
        <w:t xml:space="preserve"> </w:t>
      </w:r>
      <w:r w:rsidRPr="00B9780D">
        <w:rPr>
          <w:rFonts w:ascii="Rupee Foradian" w:hAnsi="Rupee Foradian"/>
          <w:b/>
          <w:sz w:val="22"/>
          <w:szCs w:val="22"/>
        </w:rPr>
        <w:t xml:space="preserve">` </w:t>
      </w:r>
      <w:r w:rsidR="005450F4" w:rsidRPr="00B9780D">
        <w:rPr>
          <w:b/>
          <w:sz w:val="22"/>
          <w:szCs w:val="22"/>
        </w:rPr>
        <w:t>1552</w:t>
      </w:r>
      <w:r w:rsidR="0055112E">
        <w:rPr>
          <w:b/>
          <w:sz w:val="22"/>
          <w:szCs w:val="22"/>
        </w:rPr>
        <w:t>4</w:t>
      </w:r>
      <w:r w:rsidRPr="00B9780D">
        <w:rPr>
          <w:b/>
          <w:sz w:val="22"/>
          <w:szCs w:val="22"/>
        </w:rPr>
        <w:t xml:space="preserve"> </w:t>
      </w:r>
      <w:r w:rsidRPr="00B9780D">
        <w:rPr>
          <w:bCs/>
          <w:sz w:val="22"/>
          <w:szCs w:val="22"/>
        </w:rPr>
        <w:t>cr</w:t>
      </w:r>
      <w:r w:rsidR="00B9780D">
        <w:rPr>
          <w:bCs/>
          <w:sz w:val="22"/>
          <w:szCs w:val="22"/>
        </w:rPr>
        <w:t>.</w:t>
      </w:r>
      <w:r w:rsidRPr="00B9780D">
        <w:rPr>
          <w:b/>
          <w:sz w:val="22"/>
          <w:szCs w:val="22"/>
        </w:rPr>
        <w:t xml:space="preserve">, </w:t>
      </w:r>
      <w:r w:rsidRPr="00B9780D">
        <w:rPr>
          <w:bCs/>
          <w:sz w:val="22"/>
          <w:szCs w:val="22"/>
        </w:rPr>
        <w:t>respectively</w:t>
      </w:r>
      <w:r w:rsidRPr="00B9780D">
        <w:rPr>
          <w:b/>
          <w:sz w:val="22"/>
          <w:szCs w:val="22"/>
        </w:rPr>
        <w:t xml:space="preserve">.  </w:t>
      </w:r>
      <w:r w:rsidR="00582D94">
        <w:rPr>
          <w:b/>
          <w:sz w:val="22"/>
          <w:szCs w:val="22"/>
        </w:rPr>
        <w:t xml:space="preserve"> </w:t>
      </w:r>
      <w:r w:rsidR="00582D94" w:rsidRPr="00582D94">
        <w:rPr>
          <w:bCs/>
          <w:sz w:val="22"/>
          <w:szCs w:val="22"/>
        </w:rPr>
        <w:t>The Sector-wise &amp; Agency-wise projections are furnished below.</w:t>
      </w:r>
    </w:p>
    <w:p w:rsidR="00582D94" w:rsidRPr="003E2DEF" w:rsidRDefault="00582D94" w:rsidP="007A36E7">
      <w:pPr>
        <w:spacing w:line="276" w:lineRule="auto"/>
        <w:jc w:val="right"/>
        <w:rPr>
          <w:kern w:val="36"/>
          <w:sz w:val="10"/>
          <w:szCs w:val="10"/>
          <w:lang w:eastAsia="en-IN"/>
        </w:rPr>
      </w:pPr>
    </w:p>
    <w:p w:rsidR="00234C0B" w:rsidRDefault="007A36E7" w:rsidP="007A36E7">
      <w:pPr>
        <w:spacing w:line="276" w:lineRule="auto"/>
        <w:jc w:val="right"/>
        <w:rPr>
          <w:kern w:val="36"/>
          <w:sz w:val="22"/>
          <w:szCs w:val="22"/>
          <w:lang w:eastAsia="en-IN"/>
        </w:rPr>
      </w:pPr>
      <w:r>
        <w:rPr>
          <w:kern w:val="36"/>
          <w:sz w:val="22"/>
          <w:szCs w:val="22"/>
          <w:lang w:eastAsia="en-IN"/>
        </w:rPr>
        <w:t xml:space="preserve">(Amount in </w:t>
      </w:r>
      <w:r w:rsidRPr="00B9780D">
        <w:rPr>
          <w:rFonts w:ascii="Rupee Foradian" w:hAnsi="Rupee Foradian"/>
          <w:b/>
          <w:sz w:val="22"/>
          <w:szCs w:val="22"/>
        </w:rPr>
        <w:t>`</w:t>
      </w:r>
      <w:r>
        <w:rPr>
          <w:rFonts w:ascii="Rupee Foradian" w:hAnsi="Rupee Foradian"/>
          <w:b/>
          <w:sz w:val="22"/>
          <w:szCs w:val="22"/>
        </w:rPr>
        <w:t xml:space="preserve"> </w:t>
      </w:r>
      <w:r w:rsidRPr="007A36E7">
        <w:rPr>
          <w:b/>
          <w:sz w:val="22"/>
          <w:szCs w:val="22"/>
        </w:rPr>
        <w:t>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1800"/>
        <w:gridCol w:w="1530"/>
        <w:gridCol w:w="1800"/>
        <w:gridCol w:w="1397"/>
      </w:tblGrid>
      <w:tr w:rsidR="007A36E7" w:rsidRPr="00342781" w:rsidTr="00342781">
        <w:tc>
          <w:tcPr>
            <w:tcW w:w="2718" w:type="dxa"/>
            <w:vAlign w:val="center"/>
          </w:tcPr>
          <w:p w:rsidR="007A36E7" w:rsidRPr="00342781" w:rsidRDefault="007A36E7" w:rsidP="00342781">
            <w:pPr>
              <w:spacing w:line="276" w:lineRule="auto"/>
              <w:jc w:val="center"/>
              <w:rPr>
                <w:b/>
                <w:bCs/>
                <w:kern w:val="36"/>
                <w:sz w:val="22"/>
                <w:szCs w:val="22"/>
                <w:lang w:eastAsia="en-IN"/>
              </w:rPr>
            </w:pPr>
            <w:r w:rsidRPr="00342781">
              <w:rPr>
                <w:b/>
                <w:bCs/>
                <w:kern w:val="36"/>
                <w:sz w:val="22"/>
                <w:szCs w:val="22"/>
                <w:lang w:eastAsia="en-IN"/>
              </w:rPr>
              <w:t>Sector</w:t>
            </w:r>
          </w:p>
        </w:tc>
        <w:tc>
          <w:tcPr>
            <w:tcW w:w="1800" w:type="dxa"/>
            <w:vAlign w:val="center"/>
          </w:tcPr>
          <w:p w:rsidR="007A36E7" w:rsidRPr="00342781" w:rsidRDefault="007A36E7" w:rsidP="00342781">
            <w:pPr>
              <w:spacing w:line="276" w:lineRule="auto"/>
              <w:jc w:val="center"/>
              <w:rPr>
                <w:b/>
                <w:bCs/>
                <w:kern w:val="36"/>
                <w:sz w:val="22"/>
                <w:szCs w:val="22"/>
                <w:lang w:eastAsia="en-IN"/>
              </w:rPr>
            </w:pPr>
            <w:r w:rsidRPr="00342781">
              <w:rPr>
                <w:b/>
                <w:bCs/>
                <w:kern w:val="36"/>
                <w:sz w:val="22"/>
                <w:szCs w:val="22"/>
                <w:lang w:eastAsia="en-IN"/>
              </w:rPr>
              <w:t>Comm. Banks</w:t>
            </w:r>
          </w:p>
        </w:tc>
        <w:tc>
          <w:tcPr>
            <w:tcW w:w="1530" w:type="dxa"/>
            <w:vAlign w:val="center"/>
          </w:tcPr>
          <w:p w:rsidR="007A36E7" w:rsidRPr="00342781" w:rsidRDefault="007A36E7" w:rsidP="00342781">
            <w:pPr>
              <w:spacing w:line="276" w:lineRule="auto"/>
              <w:jc w:val="center"/>
              <w:rPr>
                <w:b/>
                <w:bCs/>
                <w:kern w:val="36"/>
                <w:sz w:val="22"/>
                <w:szCs w:val="22"/>
                <w:lang w:eastAsia="en-IN"/>
              </w:rPr>
            </w:pPr>
            <w:r w:rsidRPr="00342781">
              <w:rPr>
                <w:b/>
                <w:bCs/>
                <w:kern w:val="36"/>
                <w:sz w:val="22"/>
                <w:szCs w:val="22"/>
                <w:lang w:eastAsia="en-IN"/>
              </w:rPr>
              <w:t>RRBs</w:t>
            </w:r>
          </w:p>
        </w:tc>
        <w:tc>
          <w:tcPr>
            <w:tcW w:w="1800" w:type="dxa"/>
            <w:vAlign w:val="center"/>
          </w:tcPr>
          <w:p w:rsidR="007A36E7" w:rsidRPr="00342781" w:rsidRDefault="007A36E7" w:rsidP="00342781">
            <w:pPr>
              <w:spacing w:line="276" w:lineRule="auto"/>
              <w:jc w:val="center"/>
              <w:rPr>
                <w:b/>
                <w:bCs/>
                <w:kern w:val="36"/>
                <w:sz w:val="22"/>
                <w:szCs w:val="22"/>
                <w:lang w:eastAsia="en-IN"/>
              </w:rPr>
            </w:pPr>
            <w:r w:rsidRPr="00342781">
              <w:rPr>
                <w:b/>
                <w:bCs/>
                <w:kern w:val="36"/>
                <w:sz w:val="22"/>
                <w:szCs w:val="22"/>
                <w:lang w:eastAsia="en-IN"/>
              </w:rPr>
              <w:t>Coop. Banks/Others</w:t>
            </w:r>
          </w:p>
        </w:tc>
        <w:tc>
          <w:tcPr>
            <w:tcW w:w="1397" w:type="dxa"/>
            <w:vAlign w:val="center"/>
          </w:tcPr>
          <w:p w:rsidR="007A36E7" w:rsidRPr="00342781" w:rsidRDefault="007A36E7" w:rsidP="00342781">
            <w:pPr>
              <w:spacing w:line="276" w:lineRule="auto"/>
              <w:jc w:val="center"/>
              <w:rPr>
                <w:b/>
                <w:bCs/>
                <w:kern w:val="36"/>
                <w:sz w:val="22"/>
                <w:szCs w:val="22"/>
                <w:lang w:eastAsia="en-IN"/>
              </w:rPr>
            </w:pPr>
            <w:r w:rsidRPr="00342781">
              <w:rPr>
                <w:b/>
                <w:bCs/>
                <w:kern w:val="36"/>
                <w:sz w:val="22"/>
                <w:szCs w:val="22"/>
                <w:lang w:eastAsia="en-IN"/>
              </w:rPr>
              <w:t>Total</w:t>
            </w:r>
          </w:p>
        </w:tc>
      </w:tr>
      <w:tr w:rsidR="007A36E7" w:rsidRPr="00342781" w:rsidTr="00342781">
        <w:tc>
          <w:tcPr>
            <w:tcW w:w="2718" w:type="dxa"/>
          </w:tcPr>
          <w:p w:rsidR="007A36E7" w:rsidRPr="00342781" w:rsidRDefault="007A36E7" w:rsidP="00342781">
            <w:pPr>
              <w:spacing w:line="276" w:lineRule="auto"/>
              <w:jc w:val="both"/>
              <w:rPr>
                <w:kern w:val="36"/>
                <w:sz w:val="22"/>
                <w:szCs w:val="22"/>
                <w:lang w:eastAsia="en-IN"/>
              </w:rPr>
            </w:pPr>
            <w:r w:rsidRPr="00342781">
              <w:rPr>
                <w:kern w:val="36"/>
                <w:sz w:val="22"/>
                <w:szCs w:val="22"/>
                <w:lang w:eastAsia="en-IN"/>
              </w:rPr>
              <w:t>Agriculture &amp; Allied-Total</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39111</w:t>
            </w:r>
          </w:p>
        </w:tc>
        <w:tc>
          <w:tcPr>
            <w:tcW w:w="153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1133</w:t>
            </w:r>
            <w:r w:rsidR="0055112E" w:rsidRPr="00342781">
              <w:rPr>
                <w:kern w:val="36"/>
                <w:sz w:val="22"/>
                <w:szCs w:val="22"/>
                <w:lang w:eastAsia="en-IN"/>
              </w:rPr>
              <w:t>5</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12174</w:t>
            </w:r>
          </w:p>
        </w:tc>
        <w:tc>
          <w:tcPr>
            <w:tcW w:w="1397" w:type="dxa"/>
          </w:tcPr>
          <w:p w:rsidR="007A36E7" w:rsidRPr="00342781" w:rsidRDefault="0055112E" w:rsidP="00342781">
            <w:pPr>
              <w:spacing w:line="276" w:lineRule="auto"/>
              <w:jc w:val="center"/>
              <w:rPr>
                <w:kern w:val="36"/>
                <w:sz w:val="22"/>
                <w:szCs w:val="22"/>
                <w:lang w:eastAsia="en-IN"/>
              </w:rPr>
            </w:pPr>
            <w:r w:rsidRPr="00342781">
              <w:rPr>
                <w:kern w:val="36"/>
                <w:sz w:val="22"/>
                <w:szCs w:val="22"/>
                <w:lang w:eastAsia="en-IN"/>
              </w:rPr>
              <w:t>62620</w:t>
            </w:r>
          </w:p>
        </w:tc>
      </w:tr>
      <w:tr w:rsidR="007A36E7" w:rsidRPr="00342781" w:rsidTr="00342781">
        <w:tc>
          <w:tcPr>
            <w:tcW w:w="2718" w:type="dxa"/>
          </w:tcPr>
          <w:p w:rsidR="007A36E7" w:rsidRPr="00342781" w:rsidRDefault="007A36E7" w:rsidP="00342781">
            <w:pPr>
              <w:spacing w:line="276" w:lineRule="auto"/>
              <w:jc w:val="both"/>
              <w:rPr>
                <w:kern w:val="36"/>
                <w:sz w:val="22"/>
                <w:szCs w:val="22"/>
                <w:lang w:eastAsia="en-IN"/>
              </w:rPr>
            </w:pPr>
            <w:r w:rsidRPr="00342781">
              <w:rPr>
                <w:kern w:val="36"/>
                <w:sz w:val="22"/>
                <w:szCs w:val="22"/>
                <w:lang w:eastAsia="en-IN"/>
              </w:rPr>
              <w:t>MSE</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15617</w:t>
            </w:r>
          </w:p>
        </w:tc>
        <w:tc>
          <w:tcPr>
            <w:tcW w:w="153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1026</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1462</w:t>
            </w:r>
          </w:p>
        </w:tc>
        <w:tc>
          <w:tcPr>
            <w:tcW w:w="1397"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18105</w:t>
            </w:r>
          </w:p>
        </w:tc>
      </w:tr>
      <w:tr w:rsidR="007A36E7" w:rsidRPr="00342781" w:rsidTr="00342781">
        <w:tc>
          <w:tcPr>
            <w:tcW w:w="2718" w:type="dxa"/>
          </w:tcPr>
          <w:p w:rsidR="007A36E7" w:rsidRPr="00342781" w:rsidRDefault="007A36E7" w:rsidP="00342781">
            <w:pPr>
              <w:spacing w:line="276" w:lineRule="auto"/>
              <w:jc w:val="both"/>
              <w:rPr>
                <w:kern w:val="36"/>
                <w:sz w:val="22"/>
                <w:szCs w:val="22"/>
                <w:lang w:eastAsia="en-IN"/>
              </w:rPr>
            </w:pPr>
            <w:r w:rsidRPr="00342781">
              <w:rPr>
                <w:kern w:val="36"/>
                <w:sz w:val="22"/>
                <w:szCs w:val="22"/>
                <w:lang w:eastAsia="en-IN"/>
              </w:rPr>
              <w:t>Education</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2663</w:t>
            </w:r>
          </w:p>
        </w:tc>
        <w:tc>
          <w:tcPr>
            <w:tcW w:w="153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230</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96</w:t>
            </w:r>
          </w:p>
        </w:tc>
        <w:tc>
          <w:tcPr>
            <w:tcW w:w="1397"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2989</w:t>
            </w:r>
          </w:p>
        </w:tc>
      </w:tr>
      <w:tr w:rsidR="007A36E7" w:rsidRPr="00342781" w:rsidTr="00342781">
        <w:tc>
          <w:tcPr>
            <w:tcW w:w="2718" w:type="dxa"/>
          </w:tcPr>
          <w:p w:rsidR="007A36E7" w:rsidRPr="00342781" w:rsidRDefault="007A36E7" w:rsidP="00342781">
            <w:pPr>
              <w:spacing w:line="276" w:lineRule="auto"/>
              <w:jc w:val="both"/>
              <w:rPr>
                <w:kern w:val="36"/>
                <w:sz w:val="22"/>
                <w:szCs w:val="22"/>
                <w:lang w:eastAsia="en-IN"/>
              </w:rPr>
            </w:pPr>
            <w:r w:rsidRPr="00342781">
              <w:rPr>
                <w:kern w:val="36"/>
                <w:sz w:val="22"/>
                <w:szCs w:val="22"/>
                <w:lang w:eastAsia="en-IN"/>
              </w:rPr>
              <w:t>Housing</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13530</w:t>
            </w:r>
          </w:p>
        </w:tc>
        <w:tc>
          <w:tcPr>
            <w:tcW w:w="153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588</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341</w:t>
            </w:r>
          </w:p>
        </w:tc>
        <w:tc>
          <w:tcPr>
            <w:tcW w:w="1397"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14459</w:t>
            </w:r>
          </w:p>
        </w:tc>
      </w:tr>
      <w:tr w:rsidR="007A36E7" w:rsidRPr="00342781" w:rsidTr="00342781">
        <w:tc>
          <w:tcPr>
            <w:tcW w:w="2718" w:type="dxa"/>
          </w:tcPr>
          <w:p w:rsidR="007A36E7" w:rsidRPr="00342781" w:rsidRDefault="007A36E7" w:rsidP="00342781">
            <w:pPr>
              <w:spacing w:line="276" w:lineRule="auto"/>
              <w:jc w:val="both"/>
              <w:rPr>
                <w:kern w:val="36"/>
                <w:sz w:val="22"/>
                <w:szCs w:val="22"/>
                <w:lang w:eastAsia="en-IN"/>
              </w:rPr>
            </w:pPr>
            <w:r w:rsidRPr="00342781">
              <w:rPr>
                <w:kern w:val="36"/>
                <w:sz w:val="22"/>
                <w:szCs w:val="22"/>
                <w:lang w:eastAsia="en-IN"/>
              </w:rPr>
              <w:t>Others</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10929</w:t>
            </w:r>
          </w:p>
        </w:tc>
        <w:tc>
          <w:tcPr>
            <w:tcW w:w="153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1907</w:t>
            </w:r>
          </w:p>
        </w:tc>
        <w:tc>
          <w:tcPr>
            <w:tcW w:w="1800" w:type="dxa"/>
          </w:tcPr>
          <w:p w:rsidR="007A36E7" w:rsidRPr="00342781" w:rsidRDefault="007A36E7" w:rsidP="00342781">
            <w:pPr>
              <w:spacing w:line="276" w:lineRule="auto"/>
              <w:jc w:val="center"/>
              <w:rPr>
                <w:kern w:val="36"/>
                <w:sz w:val="22"/>
                <w:szCs w:val="22"/>
                <w:lang w:eastAsia="en-IN"/>
              </w:rPr>
            </w:pPr>
            <w:r w:rsidRPr="00342781">
              <w:rPr>
                <w:kern w:val="36"/>
                <w:sz w:val="22"/>
                <w:szCs w:val="22"/>
                <w:lang w:eastAsia="en-IN"/>
              </w:rPr>
              <w:t>1451</w:t>
            </w:r>
          </w:p>
        </w:tc>
        <w:tc>
          <w:tcPr>
            <w:tcW w:w="1397" w:type="dxa"/>
          </w:tcPr>
          <w:p w:rsidR="007A36E7" w:rsidRPr="00342781" w:rsidRDefault="0055112E" w:rsidP="00342781">
            <w:pPr>
              <w:spacing w:line="276" w:lineRule="auto"/>
              <w:jc w:val="center"/>
              <w:rPr>
                <w:kern w:val="36"/>
                <w:sz w:val="22"/>
                <w:szCs w:val="22"/>
                <w:lang w:eastAsia="en-IN"/>
              </w:rPr>
            </w:pPr>
            <w:r w:rsidRPr="00342781">
              <w:rPr>
                <w:kern w:val="36"/>
                <w:sz w:val="22"/>
                <w:szCs w:val="22"/>
                <w:lang w:eastAsia="en-IN"/>
              </w:rPr>
              <w:t>14287</w:t>
            </w:r>
          </w:p>
        </w:tc>
      </w:tr>
      <w:tr w:rsidR="007A36E7" w:rsidRPr="00342781" w:rsidTr="00342781">
        <w:tc>
          <w:tcPr>
            <w:tcW w:w="2718" w:type="dxa"/>
          </w:tcPr>
          <w:p w:rsidR="007A36E7" w:rsidRPr="00342781" w:rsidRDefault="007A36E7" w:rsidP="00342781">
            <w:pPr>
              <w:spacing w:line="276" w:lineRule="auto"/>
              <w:jc w:val="both"/>
              <w:rPr>
                <w:b/>
                <w:bCs/>
                <w:kern w:val="36"/>
                <w:sz w:val="22"/>
                <w:szCs w:val="22"/>
                <w:lang w:eastAsia="en-IN"/>
              </w:rPr>
            </w:pPr>
            <w:r w:rsidRPr="00342781">
              <w:rPr>
                <w:b/>
                <w:bCs/>
                <w:kern w:val="36"/>
                <w:sz w:val="22"/>
                <w:szCs w:val="22"/>
                <w:lang w:eastAsia="en-IN"/>
              </w:rPr>
              <w:t>Total Priority</w:t>
            </w:r>
          </w:p>
        </w:tc>
        <w:tc>
          <w:tcPr>
            <w:tcW w:w="1800" w:type="dxa"/>
          </w:tcPr>
          <w:p w:rsidR="007A36E7" w:rsidRPr="00342781" w:rsidRDefault="00AF7681" w:rsidP="00342781">
            <w:pPr>
              <w:spacing w:line="276" w:lineRule="auto"/>
              <w:jc w:val="center"/>
              <w:rPr>
                <w:b/>
                <w:bCs/>
                <w:kern w:val="36"/>
                <w:sz w:val="22"/>
                <w:szCs w:val="22"/>
                <w:lang w:eastAsia="en-IN"/>
              </w:rPr>
            </w:pPr>
            <w:r w:rsidRPr="00342781">
              <w:rPr>
                <w:b/>
                <w:bCs/>
                <w:kern w:val="36"/>
                <w:sz w:val="22"/>
                <w:szCs w:val="22"/>
                <w:lang w:eastAsia="en-IN"/>
              </w:rPr>
              <w:fldChar w:fldCharType="begin"/>
            </w:r>
            <w:r w:rsidR="007A36E7" w:rsidRPr="00342781">
              <w:rPr>
                <w:b/>
                <w:bCs/>
                <w:kern w:val="36"/>
                <w:sz w:val="22"/>
                <w:szCs w:val="22"/>
                <w:lang w:eastAsia="en-IN"/>
              </w:rPr>
              <w:instrText xml:space="preserve"> =SUM(ABOVE) </w:instrText>
            </w:r>
            <w:r w:rsidRPr="00342781">
              <w:rPr>
                <w:b/>
                <w:bCs/>
                <w:kern w:val="36"/>
                <w:sz w:val="22"/>
                <w:szCs w:val="22"/>
                <w:lang w:eastAsia="en-IN"/>
              </w:rPr>
              <w:fldChar w:fldCharType="separate"/>
            </w:r>
            <w:r w:rsidR="007A36E7" w:rsidRPr="00342781">
              <w:rPr>
                <w:b/>
                <w:bCs/>
                <w:noProof/>
                <w:kern w:val="36"/>
                <w:sz w:val="22"/>
                <w:szCs w:val="22"/>
                <w:lang w:eastAsia="en-IN"/>
              </w:rPr>
              <w:t>81850</w:t>
            </w:r>
            <w:r w:rsidRPr="00342781">
              <w:rPr>
                <w:b/>
                <w:bCs/>
                <w:kern w:val="36"/>
                <w:sz w:val="22"/>
                <w:szCs w:val="22"/>
                <w:lang w:eastAsia="en-IN"/>
              </w:rPr>
              <w:fldChar w:fldCharType="end"/>
            </w:r>
          </w:p>
        </w:tc>
        <w:tc>
          <w:tcPr>
            <w:tcW w:w="1530" w:type="dxa"/>
          </w:tcPr>
          <w:p w:rsidR="007A36E7" w:rsidRPr="00342781" w:rsidRDefault="00AF7681" w:rsidP="00342781">
            <w:pPr>
              <w:spacing w:line="276" w:lineRule="auto"/>
              <w:jc w:val="center"/>
              <w:rPr>
                <w:b/>
                <w:bCs/>
                <w:kern w:val="36"/>
                <w:sz w:val="22"/>
                <w:szCs w:val="22"/>
                <w:lang w:eastAsia="en-IN"/>
              </w:rPr>
            </w:pPr>
            <w:r w:rsidRPr="00342781">
              <w:rPr>
                <w:b/>
                <w:bCs/>
                <w:kern w:val="36"/>
                <w:sz w:val="22"/>
                <w:szCs w:val="22"/>
                <w:lang w:eastAsia="en-IN"/>
              </w:rPr>
              <w:fldChar w:fldCharType="begin"/>
            </w:r>
            <w:r w:rsidR="0055112E" w:rsidRPr="00342781">
              <w:rPr>
                <w:b/>
                <w:bCs/>
                <w:kern w:val="36"/>
                <w:sz w:val="22"/>
                <w:szCs w:val="22"/>
                <w:lang w:eastAsia="en-IN"/>
              </w:rPr>
              <w:instrText xml:space="preserve"> =SUM(ABOVE) </w:instrText>
            </w:r>
            <w:r w:rsidRPr="00342781">
              <w:rPr>
                <w:b/>
                <w:bCs/>
                <w:kern w:val="36"/>
                <w:sz w:val="22"/>
                <w:szCs w:val="22"/>
                <w:lang w:eastAsia="en-IN"/>
              </w:rPr>
              <w:fldChar w:fldCharType="separate"/>
            </w:r>
            <w:r w:rsidR="0055112E" w:rsidRPr="00342781">
              <w:rPr>
                <w:b/>
                <w:bCs/>
                <w:noProof/>
                <w:kern w:val="36"/>
                <w:sz w:val="22"/>
                <w:szCs w:val="22"/>
                <w:lang w:eastAsia="en-IN"/>
              </w:rPr>
              <w:t>15086</w:t>
            </w:r>
            <w:r w:rsidRPr="00342781">
              <w:rPr>
                <w:b/>
                <w:bCs/>
                <w:kern w:val="36"/>
                <w:sz w:val="22"/>
                <w:szCs w:val="22"/>
                <w:lang w:eastAsia="en-IN"/>
              </w:rPr>
              <w:fldChar w:fldCharType="end"/>
            </w:r>
          </w:p>
        </w:tc>
        <w:tc>
          <w:tcPr>
            <w:tcW w:w="1800" w:type="dxa"/>
          </w:tcPr>
          <w:p w:rsidR="007A36E7" w:rsidRPr="00342781" w:rsidRDefault="00AF7681" w:rsidP="00342781">
            <w:pPr>
              <w:spacing w:line="276" w:lineRule="auto"/>
              <w:jc w:val="center"/>
              <w:rPr>
                <w:b/>
                <w:bCs/>
                <w:kern w:val="36"/>
                <w:sz w:val="22"/>
                <w:szCs w:val="22"/>
                <w:lang w:eastAsia="en-IN"/>
              </w:rPr>
            </w:pPr>
            <w:r w:rsidRPr="00342781">
              <w:rPr>
                <w:b/>
                <w:bCs/>
                <w:kern w:val="36"/>
                <w:sz w:val="22"/>
                <w:szCs w:val="22"/>
                <w:lang w:eastAsia="en-IN"/>
              </w:rPr>
              <w:fldChar w:fldCharType="begin"/>
            </w:r>
            <w:r w:rsidR="007A36E7" w:rsidRPr="00342781">
              <w:rPr>
                <w:b/>
                <w:bCs/>
                <w:kern w:val="36"/>
                <w:sz w:val="22"/>
                <w:szCs w:val="22"/>
                <w:lang w:eastAsia="en-IN"/>
              </w:rPr>
              <w:instrText xml:space="preserve"> =SUM(ABOVE) </w:instrText>
            </w:r>
            <w:r w:rsidRPr="00342781">
              <w:rPr>
                <w:b/>
                <w:bCs/>
                <w:kern w:val="36"/>
                <w:sz w:val="22"/>
                <w:szCs w:val="22"/>
                <w:lang w:eastAsia="en-IN"/>
              </w:rPr>
              <w:fldChar w:fldCharType="separate"/>
            </w:r>
            <w:r w:rsidR="007A36E7" w:rsidRPr="00342781">
              <w:rPr>
                <w:b/>
                <w:bCs/>
                <w:noProof/>
                <w:kern w:val="36"/>
                <w:sz w:val="22"/>
                <w:szCs w:val="22"/>
                <w:lang w:eastAsia="en-IN"/>
              </w:rPr>
              <w:t>15524</w:t>
            </w:r>
            <w:r w:rsidRPr="00342781">
              <w:rPr>
                <w:b/>
                <w:bCs/>
                <w:kern w:val="36"/>
                <w:sz w:val="22"/>
                <w:szCs w:val="22"/>
                <w:lang w:eastAsia="en-IN"/>
              </w:rPr>
              <w:fldChar w:fldCharType="end"/>
            </w:r>
          </w:p>
        </w:tc>
        <w:tc>
          <w:tcPr>
            <w:tcW w:w="1397" w:type="dxa"/>
          </w:tcPr>
          <w:p w:rsidR="007A36E7" w:rsidRPr="00342781" w:rsidRDefault="00AF7681" w:rsidP="00342781">
            <w:pPr>
              <w:spacing w:line="276" w:lineRule="auto"/>
              <w:jc w:val="center"/>
              <w:rPr>
                <w:b/>
                <w:bCs/>
                <w:kern w:val="36"/>
                <w:sz w:val="22"/>
                <w:szCs w:val="22"/>
                <w:lang w:eastAsia="en-IN"/>
              </w:rPr>
            </w:pPr>
            <w:r w:rsidRPr="00342781">
              <w:rPr>
                <w:b/>
                <w:bCs/>
                <w:kern w:val="36"/>
                <w:sz w:val="22"/>
                <w:szCs w:val="22"/>
                <w:lang w:eastAsia="en-IN"/>
              </w:rPr>
              <w:fldChar w:fldCharType="begin"/>
            </w:r>
            <w:r w:rsidR="0055112E" w:rsidRPr="00342781">
              <w:rPr>
                <w:b/>
                <w:bCs/>
                <w:kern w:val="36"/>
                <w:sz w:val="22"/>
                <w:szCs w:val="22"/>
                <w:lang w:eastAsia="en-IN"/>
              </w:rPr>
              <w:instrText xml:space="preserve"> =SUM(ABOVE) </w:instrText>
            </w:r>
            <w:r w:rsidRPr="00342781">
              <w:rPr>
                <w:b/>
                <w:bCs/>
                <w:kern w:val="36"/>
                <w:sz w:val="22"/>
                <w:szCs w:val="22"/>
                <w:lang w:eastAsia="en-IN"/>
              </w:rPr>
              <w:fldChar w:fldCharType="separate"/>
            </w:r>
            <w:r w:rsidR="0055112E" w:rsidRPr="00342781">
              <w:rPr>
                <w:b/>
                <w:bCs/>
                <w:noProof/>
                <w:kern w:val="36"/>
                <w:sz w:val="22"/>
                <w:szCs w:val="22"/>
                <w:lang w:eastAsia="en-IN"/>
              </w:rPr>
              <w:t>112460</w:t>
            </w:r>
            <w:r w:rsidRPr="00342781">
              <w:rPr>
                <w:b/>
                <w:bCs/>
                <w:kern w:val="36"/>
                <w:sz w:val="22"/>
                <w:szCs w:val="22"/>
                <w:lang w:eastAsia="en-IN"/>
              </w:rPr>
              <w:fldChar w:fldCharType="end"/>
            </w:r>
          </w:p>
        </w:tc>
      </w:tr>
    </w:tbl>
    <w:p w:rsidR="007A36E7" w:rsidRPr="003E2DEF" w:rsidRDefault="007A36E7" w:rsidP="00A448CB">
      <w:pPr>
        <w:spacing w:line="276" w:lineRule="auto"/>
        <w:jc w:val="both"/>
        <w:rPr>
          <w:kern w:val="36"/>
          <w:sz w:val="16"/>
          <w:szCs w:val="16"/>
          <w:lang w:eastAsia="en-IN"/>
        </w:rPr>
      </w:pPr>
    </w:p>
    <w:p w:rsidR="001D3E3A" w:rsidRPr="00A7408C" w:rsidRDefault="0050758E" w:rsidP="00A448CB">
      <w:pPr>
        <w:spacing w:line="276" w:lineRule="auto"/>
        <w:jc w:val="both"/>
        <w:rPr>
          <w:kern w:val="36"/>
          <w:sz w:val="22"/>
          <w:szCs w:val="22"/>
          <w:lang w:eastAsia="en-IN"/>
        </w:rPr>
      </w:pPr>
      <w:r w:rsidRPr="0050758E">
        <w:rPr>
          <w:kern w:val="36"/>
          <w:sz w:val="22"/>
          <w:szCs w:val="22"/>
          <w:lang w:eastAsia="en-IN"/>
        </w:rPr>
        <w:t xml:space="preserve">While arriving at the Annual Credit Plan 2015-16, the Banks have </w:t>
      </w:r>
      <w:r w:rsidR="001D3E3A" w:rsidRPr="0050758E">
        <w:rPr>
          <w:kern w:val="36"/>
          <w:sz w:val="22"/>
          <w:szCs w:val="22"/>
          <w:lang w:eastAsia="en-IN"/>
        </w:rPr>
        <w:t>taken into account</w:t>
      </w:r>
      <w:r w:rsidRPr="0050758E">
        <w:rPr>
          <w:kern w:val="36"/>
          <w:sz w:val="22"/>
          <w:szCs w:val="22"/>
          <w:lang w:eastAsia="en-IN"/>
        </w:rPr>
        <w:t xml:space="preserve"> the disbursement during 2014-15</w:t>
      </w:r>
      <w:r w:rsidR="001D3E3A" w:rsidRPr="0050758E">
        <w:rPr>
          <w:kern w:val="36"/>
          <w:sz w:val="22"/>
          <w:szCs w:val="22"/>
          <w:lang w:eastAsia="en-IN"/>
        </w:rPr>
        <w:t xml:space="preserve">.  A total projection of </w:t>
      </w:r>
      <w:r w:rsidR="001D3E3A" w:rsidRPr="0050758E">
        <w:rPr>
          <w:rFonts w:ascii="Rupee Foradian" w:hAnsi="Rupee Foradian"/>
          <w:b/>
          <w:sz w:val="22"/>
          <w:szCs w:val="22"/>
        </w:rPr>
        <w:t>`</w:t>
      </w:r>
      <w:r w:rsidRPr="0050758E">
        <w:rPr>
          <w:kern w:val="36"/>
          <w:sz w:val="22"/>
          <w:szCs w:val="22"/>
          <w:lang w:eastAsia="en-IN"/>
        </w:rPr>
        <w:t xml:space="preserve"> 112</w:t>
      </w:r>
      <w:r w:rsidR="00C71CBB">
        <w:rPr>
          <w:kern w:val="36"/>
          <w:sz w:val="22"/>
          <w:szCs w:val="22"/>
          <w:lang w:eastAsia="en-IN"/>
        </w:rPr>
        <w:t>460</w:t>
      </w:r>
      <w:r w:rsidR="001D3E3A" w:rsidRPr="0050758E">
        <w:rPr>
          <w:kern w:val="36"/>
          <w:sz w:val="22"/>
          <w:szCs w:val="22"/>
          <w:lang w:eastAsia="en-IN"/>
        </w:rPr>
        <w:t xml:space="preserve"> cr</w:t>
      </w:r>
      <w:r w:rsidR="00B9780D">
        <w:rPr>
          <w:kern w:val="36"/>
          <w:sz w:val="22"/>
          <w:szCs w:val="22"/>
          <w:lang w:eastAsia="en-IN"/>
        </w:rPr>
        <w:t>.,</w:t>
      </w:r>
      <w:r w:rsidR="001D3E3A" w:rsidRPr="0050758E">
        <w:rPr>
          <w:kern w:val="36"/>
          <w:sz w:val="22"/>
          <w:szCs w:val="22"/>
          <w:lang w:eastAsia="en-IN"/>
        </w:rPr>
        <w:t xml:space="preserve"> has been arrived under Priority Sector Credit, which is above the projections made by  NABARD in their State Focus Paper </w:t>
      </w:r>
      <w:r w:rsidR="00387160" w:rsidRPr="009D1751">
        <w:rPr>
          <w:rFonts w:ascii="Rupee Foradian" w:hAnsi="Rupee Foradian"/>
          <w:b/>
          <w:sz w:val="22"/>
          <w:szCs w:val="22"/>
        </w:rPr>
        <w:t>`</w:t>
      </w:r>
      <w:r w:rsidRPr="0050758E">
        <w:rPr>
          <w:kern w:val="36"/>
          <w:sz w:val="22"/>
          <w:szCs w:val="22"/>
          <w:lang w:eastAsia="en-IN"/>
        </w:rPr>
        <w:t xml:space="preserve"> 108000 crore</w:t>
      </w:r>
      <w:r w:rsidR="001D3E3A" w:rsidRPr="0050758E">
        <w:rPr>
          <w:kern w:val="36"/>
          <w:sz w:val="22"/>
          <w:szCs w:val="22"/>
          <w:lang w:eastAsia="en-IN"/>
        </w:rPr>
        <w:t xml:space="preserve">.  The share of Agriculture Credit works out to </w:t>
      </w:r>
      <w:r w:rsidR="001D3E3A" w:rsidRPr="0050758E">
        <w:rPr>
          <w:rFonts w:ascii="Rupee Foradian" w:hAnsi="Rupee Foradian"/>
          <w:b/>
          <w:sz w:val="22"/>
          <w:szCs w:val="22"/>
        </w:rPr>
        <w:t>`</w:t>
      </w:r>
      <w:r w:rsidRPr="0050758E">
        <w:rPr>
          <w:kern w:val="36"/>
          <w:sz w:val="22"/>
          <w:szCs w:val="22"/>
          <w:lang w:eastAsia="en-IN"/>
        </w:rPr>
        <w:t xml:space="preserve"> </w:t>
      </w:r>
      <w:r w:rsidR="00313AC0">
        <w:rPr>
          <w:kern w:val="36"/>
          <w:sz w:val="22"/>
          <w:szCs w:val="22"/>
          <w:lang w:eastAsia="en-IN"/>
        </w:rPr>
        <w:t>6</w:t>
      </w:r>
      <w:r w:rsidR="001D3E3A" w:rsidRPr="0050758E">
        <w:rPr>
          <w:kern w:val="36"/>
          <w:sz w:val="22"/>
          <w:szCs w:val="22"/>
          <w:lang w:eastAsia="en-IN"/>
        </w:rPr>
        <w:t>2</w:t>
      </w:r>
      <w:r w:rsidR="00C71CBB">
        <w:rPr>
          <w:kern w:val="36"/>
          <w:sz w:val="22"/>
          <w:szCs w:val="22"/>
          <w:lang w:eastAsia="en-IN"/>
        </w:rPr>
        <w:t>620</w:t>
      </w:r>
      <w:r w:rsidRPr="0050758E">
        <w:rPr>
          <w:kern w:val="36"/>
          <w:sz w:val="22"/>
          <w:szCs w:val="22"/>
          <w:lang w:eastAsia="en-IN"/>
        </w:rPr>
        <w:t xml:space="preserve"> crore, constituting 55.6</w:t>
      </w:r>
      <w:r w:rsidR="00C71CBB">
        <w:rPr>
          <w:kern w:val="36"/>
          <w:sz w:val="22"/>
          <w:szCs w:val="22"/>
          <w:lang w:eastAsia="en-IN"/>
        </w:rPr>
        <w:t>8</w:t>
      </w:r>
      <w:r w:rsidR="001D3E3A" w:rsidRPr="0050758E">
        <w:rPr>
          <w:kern w:val="36"/>
          <w:sz w:val="22"/>
          <w:szCs w:val="22"/>
          <w:lang w:eastAsia="en-IN"/>
        </w:rPr>
        <w:t>% of total Priority Sector Credit.</w:t>
      </w:r>
      <w:r w:rsidR="001D3E3A" w:rsidRPr="000E0C6C">
        <w:rPr>
          <w:color w:val="FF0000"/>
          <w:kern w:val="36"/>
          <w:sz w:val="22"/>
          <w:szCs w:val="22"/>
          <w:lang w:eastAsia="en-IN"/>
        </w:rPr>
        <w:t xml:space="preserve">  </w:t>
      </w:r>
      <w:r w:rsidR="001D3E3A" w:rsidRPr="008146D4">
        <w:rPr>
          <w:kern w:val="36"/>
          <w:sz w:val="22"/>
          <w:szCs w:val="22"/>
          <w:lang w:eastAsia="en-IN"/>
        </w:rPr>
        <w:t xml:space="preserve">Out of which, the share of Crop Production Credit is </w:t>
      </w:r>
      <w:r w:rsidR="001D3E3A" w:rsidRPr="008146D4">
        <w:rPr>
          <w:rFonts w:ascii="Rupee Foradian" w:hAnsi="Rupee Foradian"/>
          <w:b/>
          <w:sz w:val="22"/>
          <w:szCs w:val="22"/>
        </w:rPr>
        <w:t>`</w:t>
      </w:r>
      <w:r w:rsidR="001D3E3A" w:rsidRPr="008146D4">
        <w:rPr>
          <w:kern w:val="36"/>
          <w:sz w:val="22"/>
          <w:szCs w:val="22"/>
          <w:lang w:eastAsia="en-IN"/>
        </w:rPr>
        <w:t xml:space="preserve"> </w:t>
      </w:r>
      <w:r w:rsidR="008146D4" w:rsidRPr="008146D4">
        <w:rPr>
          <w:kern w:val="36"/>
          <w:sz w:val="22"/>
          <w:szCs w:val="22"/>
          <w:lang w:eastAsia="en-IN"/>
        </w:rPr>
        <w:t>41600</w:t>
      </w:r>
      <w:r w:rsidR="001D3E3A" w:rsidRPr="008146D4">
        <w:rPr>
          <w:kern w:val="36"/>
          <w:sz w:val="22"/>
          <w:szCs w:val="22"/>
          <w:lang w:eastAsia="en-IN"/>
        </w:rPr>
        <w:t xml:space="preserve"> crore forming 6</w:t>
      </w:r>
      <w:r w:rsidR="008146D4" w:rsidRPr="008146D4">
        <w:rPr>
          <w:kern w:val="36"/>
          <w:sz w:val="22"/>
          <w:szCs w:val="22"/>
          <w:lang w:eastAsia="en-IN"/>
        </w:rPr>
        <w:t>6.43</w:t>
      </w:r>
      <w:r w:rsidR="001D3E3A" w:rsidRPr="008146D4">
        <w:rPr>
          <w:kern w:val="36"/>
          <w:sz w:val="22"/>
          <w:szCs w:val="22"/>
          <w:lang w:eastAsia="en-IN"/>
        </w:rPr>
        <w:t>% of Agriculture Credit.</w:t>
      </w:r>
      <w:r w:rsidR="001D3E3A" w:rsidRPr="000E0C6C">
        <w:rPr>
          <w:color w:val="FF0000"/>
          <w:kern w:val="36"/>
          <w:sz w:val="22"/>
          <w:szCs w:val="22"/>
          <w:lang w:eastAsia="en-IN"/>
        </w:rPr>
        <w:t xml:space="preserve">  </w:t>
      </w:r>
      <w:r w:rsidR="001D3E3A" w:rsidRPr="00A7408C">
        <w:rPr>
          <w:kern w:val="36"/>
          <w:sz w:val="22"/>
          <w:szCs w:val="22"/>
          <w:lang w:eastAsia="en-IN"/>
        </w:rPr>
        <w:t xml:space="preserve">The share of MSE </w:t>
      </w:r>
      <w:r w:rsidRPr="00A7408C">
        <w:rPr>
          <w:kern w:val="36"/>
          <w:sz w:val="22"/>
          <w:szCs w:val="22"/>
          <w:lang w:eastAsia="en-IN"/>
        </w:rPr>
        <w:t xml:space="preserve"> is </w:t>
      </w:r>
      <w:r w:rsidR="00387160" w:rsidRPr="009D1751">
        <w:rPr>
          <w:rFonts w:ascii="Rupee Foradian" w:hAnsi="Rupee Foradian"/>
          <w:b/>
          <w:sz w:val="22"/>
          <w:szCs w:val="22"/>
        </w:rPr>
        <w:t>`</w:t>
      </w:r>
      <w:r w:rsidRPr="00A7408C">
        <w:rPr>
          <w:kern w:val="36"/>
          <w:sz w:val="22"/>
          <w:szCs w:val="22"/>
          <w:lang w:eastAsia="en-IN"/>
        </w:rPr>
        <w:t xml:space="preserve"> 18</w:t>
      </w:r>
      <w:r w:rsidR="00C71CBB">
        <w:rPr>
          <w:kern w:val="36"/>
          <w:sz w:val="22"/>
          <w:szCs w:val="22"/>
          <w:lang w:eastAsia="en-IN"/>
        </w:rPr>
        <w:t>10</w:t>
      </w:r>
      <w:r w:rsidRPr="00A7408C">
        <w:rPr>
          <w:kern w:val="36"/>
          <w:sz w:val="22"/>
          <w:szCs w:val="22"/>
          <w:lang w:eastAsia="en-IN"/>
        </w:rPr>
        <w:t xml:space="preserve">5 crore, Education Loan is </w:t>
      </w:r>
      <w:r w:rsidR="00387160" w:rsidRPr="009D1751">
        <w:rPr>
          <w:rFonts w:ascii="Rupee Foradian" w:hAnsi="Rupee Foradian"/>
          <w:b/>
          <w:sz w:val="22"/>
          <w:szCs w:val="22"/>
        </w:rPr>
        <w:t>`</w:t>
      </w:r>
      <w:r w:rsidRPr="00A7408C">
        <w:rPr>
          <w:kern w:val="36"/>
          <w:sz w:val="22"/>
          <w:szCs w:val="22"/>
          <w:lang w:eastAsia="en-IN"/>
        </w:rPr>
        <w:t xml:space="preserve"> </w:t>
      </w:r>
      <w:r w:rsidR="00313AC0" w:rsidRPr="00A7408C">
        <w:rPr>
          <w:kern w:val="36"/>
          <w:sz w:val="22"/>
          <w:szCs w:val="22"/>
          <w:lang w:eastAsia="en-IN"/>
        </w:rPr>
        <w:t>29</w:t>
      </w:r>
      <w:r w:rsidR="00C71CBB">
        <w:rPr>
          <w:kern w:val="36"/>
          <w:sz w:val="22"/>
          <w:szCs w:val="22"/>
          <w:lang w:eastAsia="en-IN"/>
        </w:rPr>
        <w:t>89</w:t>
      </w:r>
      <w:r w:rsidRPr="00A7408C">
        <w:rPr>
          <w:kern w:val="36"/>
          <w:sz w:val="22"/>
          <w:szCs w:val="22"/>
          <w:lang w:eastAsia="en-IN"/>
        </w:rPr>
        <w:t xml:space="preserve"> cr, Housing Loan is </w:t>
      </w:r>
      <w:r w:rsidR="00387160" w:rsidRPr="009D1751">
        <w:rPr>
          <w:rFonts w:ascii="Rupee Foradian" w:hAnsi="Rupee Foradian"/>
          <w:b/>
          <w:sz w:val="22"/>
          <w:szCs w:val="22"/>
        </w:rPr>
        <w:t>`</w:t>
      </w:r>
      <w:r w:rsidRPr="00A7408C">
        <w:rPr>
          <w:kern w:val="36"/>
          <w:sz w:val="22"/>
          <w:szCs w:val="22"/>
          <w:lang w:eastAsia="en-IN"/>
        </w:rPr>
        <w:t xml:space="preserve"> 144</w:t>
      </w:r>
      <w:r w:rsidR="00C71CBB">
        <w:rPr>
          <w:kern w:val="36"/>
          <w:sz w:val="22"/>
          <w:szCs w:val="22"/>
          <w:lang w:eastAsia="en-IN"/>
        </w:rPr>
        <w:t>59</w:t>
      </w:r>
      <w:r w:rsidRPr="00A7408C">
        <w:rPr>
          <w:kern w:val="36"/>
          <w:sz w:val="22"/>
          <w:szCs w:val="22"/>
          <w:lang w:eastAsia="en-IN"/>
        </w:rPr>
        <w:t xml:space="preserve"> crore, &amp; towards Other sectors </w:t>
      </w:r>
      <w:r w:rsidR="00387160" w:rsidRPr="009D1751">
        <w:rPr>
          <w:rFonts w:ascii="Rupee Foradian" w:hAnsi="Rupee Foradian"/>
          <w:b/>
          <w:sz w:val="22"/>
          <w:szCs w:val="22"/>
        </w:rPr>
        <w:t>`</w:t>
      </w:r>
      <w:r w:rsidRPr="00A7408C">
        <w:rPr>
          <w:kern w:val="36"/>
          <w:sz w:val="22"/>
          <w:szCs w:val="22"/>
          <w:lang w:eastAsia="en-IN"/>
        </w:rPr>
        <w:t xml:space="preserve"> 1</w:t>
      </w:r>
      <w:r w:rsidR="00C71CBB">
        <w:rPr>
          <w:kern w:val="36"/>
          <w:sz w:val="22"/>
          <w:szCs w:val="22"/>
          <w:lang w:eastAsia="en-IN"/>
        </w:rPr>
        <w:t>4287</w:t>
      </w:r>
      <w:r w:rsidRPr="00A7408C">
        <w:rPr>
          <w:kern w:val="36"/>
          <w:sz w:val="22"/>
          <w:szCs w:val="22"/>
          <w:lang w:eastAsia="en-IN"/>
        </w:rPr>
        <w:t xml:space="preserve">, </w:t>
      </w:r>
      <w:r w:rsidR="00A7408C" w:rsidRPr="00A7408C">
        <w:rPr>
          <w:kern w:val="36"/>
          <w:sz w:val="22"/>
          <w:szCs w:val="22"/>
          <w:lang w:eastAsia="en-IN"/>
        </w:rPr>
        <w:t>constituting 16.</w:t>
      </w:r>
      <w:r w:rsidR="00C71CBB">
        <w:rPr>
          <w:kern w:val="36"/>
          <w:sz w:val="22"/>
          <w:szCs w:val="22"/>
          <w:lang w:eastAsia="en-IN"/>
        </w:rPr>
        <w:t>1</w:t>
      </w:r>
      <w:r w:rsidR="00A7408C" w:rsidRPr="00A7408C">
        <w:rPr>
          <w:kern w:val="36"/>
          <w:sz w:val="22"/>
          <w:szCs w:val="22"/>
          <w:lang w:eastAsia="en-IN"/>
        </w:rPr>
        <w:t>0%,</w:t>
      </w:r>
      <w:r w:rsidR="00A7408C">
        <w:rPr>
          <w:kern w:val="36"/>
          <w:sz w:val="22"/>
          <w:szCs w:val="22"/>
          <w:lang w:eastAsia="en-IN"/>
        </w:rPr>
        <w:t xml:space="preserve"> </w:t>
      </w:r>
      <w:r w:rsidR="00A7408C" w:rsidRPr="00A7408C">
        <w:rPr>
          <w:kern w:val="36"/>
          <w:sz w:val="22"/>
          <w:szCs w:val="22"/>
          <w:lang w:eastAsia="en-IN"/>
        </w:rPr>
        <w:t>2.6</w:t>
      </w:r>
      <w:r w:rsidR="00C71CBB">
        <w:rPr>
          <w:kern w:val="36"/>
          <w:sz w:val="22"/>
          <w:szCs w:val="22"/>
          <w:lang w:eastAsia="en-IN"/>
        </w:rPr>
        <w:t>6</w:t>
      </w:r>
      <w:r w:rsidR="00A7408C" w:rsidRPr="00A7408C">
        <w:rPr>
          <w:kern w:val="36"/>
          <w:sz w:val="22"/>
          <w:szCs w:val="22"/>
          <w:lang w:eastAsia="en-IN"/>
        </w:rPr>
        <w:t>%</w:t>
      </w:r>
      <w:r w:rsidR="00A7408C">
        <w:rPr>
          <w:kern w:val="36"/>
          <w:sz w:val="22"/>
          <w:szCs w:val="22"/>
          <w:lang w:eastAsia="en-IN"/>
        </w:rPr>
        <w:t>,</w:t>
      </w:r>
      <w:r w:rsidR="00A7408C" w:rsidRPr="00A7408C">
        <w:rPr>
          <w:kern w:val="36"/>
          <w:sz w:val="22"/>
          <w:szCs w:val="22"/>
          <w:lang w:eastAsia="en-IN"/>
        </w:rPr>
        <w:t xml:space="preserve"> 1</w:t>
      </w:r>
      <w:r w:rsidR="00C71CBB">
        <w:rPr>
          <w:kern w:val="36"/>
          <w:sz w:val="22"/>
          <w:szCs w:val="22"/>
          <w:lang w:eastAsia="en-IN"/>
        </w:rPr>
        <w:t>2</w:t>
      </w:r>
      <w:r w:rsidR="00A7408C" w:rsidRPr="00A7408C">
        <w:rPr>
          <w:kern w:val="36"/>
          <w:sz w:val="22"/>
          <w:szCs w:val="22"/>
          <w:lang w:eastAsia="en-IN"/>
        </w:rPr>
        <w:t>.</w:t>
      </w:r>
      <w:r w:rsidR="00C71CBB">
        <w:rPr>
          <w:kern w:val="36"/>
          <w:sz w:val="22"/>
          <w:szCs w:val="22"/>
          <w:lang w:eastAsia="en-IN"/>
        </w:rPr>
        <w:t>86</w:t>
      </w:r>
      <w:r w:rsidR="00A7408C" w:rsidRPr="00A7408C">
        <w:rPr>
          <w:kern w:val="36"/>
          <w:sz w:val="22"/>
          <w:szCs w:val="22"/>
          <w:lang w:eastAsia="en-IN"/>
        </w:rPr>
        <w:t>%</w:t>
      </w:r>
      <w:r w:rsidR="00A7408C">
        <w:rPr>
          <w:kern w:val="36"/>
          <w:sz w:val="22"/>
          <w:szCs w:val="22"/>
          <w:lang w:eastAsia="en-IN"/>
        </w:rPr>
        <w:t>,</w:t>
      </w:r>
      <w:r w:rsidR="00A7408C" w:rsidRPr="00A7408C">
        <w:rPr>
          <w:kern w:val="36"/>
          <w:sz w:val="22"/>
          <w:szCs w:val="22"/>
          <w:lang w:eastAsia="en-IN"/>
        </w:rPr>
        <w:t xml:space="preserve"> </w:t>
      </w:r>
      <w:r w:rsidRPr="00A7408C">
        <w:rPr>
          <w:kern w:val="36"/>
          <w:sz w:val="22"/>
          <w:szCs w:val="22"/>
          <w:lang w:eastAsia="en-IN"/>
        </w:rPr>
        <w:t>1</w:t>
      </w:r>
      <w:r w:rsidR="00C71CBB">
        <w:rPr>
          <w:kern w:val="36"/>
          <w:sz w:val="22"/>
          <w:szCs w:val="22"/>
          <w:lang w:eastAsia="en-IN"/>
        </w:rPr>
        <w:t>2</w:t>
      </w:r>
      <w:r w:rsidRPr="00A7408C">
        <w:rPr>
          <w:kern w:val="36"/>
          <w:sz w:val="22"/>
          <w:szCs w:val="22"/>
          <w:lang w:eastAsia="en-IN"/>
        </w:rPr>
        <w:t>.7</w:t>
      </w:r>
      <w:r w:rsidR="00C71CBB">
        <w:rPr>
          <w:kern w:val="36"/>
          <w:sz w:val="22"/>
          <w:szCs w:val="22"/>
          <w:lang w:eastAsia="en-IN"/>
        </w:rPr>
        <w:t>0</w:t>
      </w:r>
      <w:r w:rsidRPr="00A7408C">
        <w:rPr>
          <w:kern w:val="36"/>
          <w:sz w:val="22"/>
          <w:szCs w:val="22"/>
          <w:lang w:eastAsia="en-IN"/>
        </w:rPr>
        <w:t xml:space="preserve">%, </w:t>
      </w:r>
      <w:r w:rsidR="00A7408C">
        <w:rPr>
          <w:kern w:val="36"/>
          <w:sz w:val="22"/>
          <w:szCs w:val="22"/>
          <w:lang w:eastAsia="en-IN"/>
        </w:rPr>
        <w:t>of total Priority sector, respectively.</w:t>
      </w:r>
    </w:p>
    <w:p w:rsidR="001D3E3A" w:rsidRPr="001E09F2" w:rsidRDefault="001D3E3A" w:rsidP="00A448CB">
      <w:pPr>
        <w:spacing w:line="276" w:lineRule="auto"/>
        <w:jc w:val="both"/>
        <w:rPr>
          <w:kern w:val="36"/>
          <w:sz w:val="22"/>
          <w:szCs w:val="22"/>
          <w:lang w:eastAsia="en-IN"/>
        </w:rPr>
      </w:pPr>
      <w:r w:rsidRPr="001E09F2">
        <w:rPr>
          <w:kern w:val="36"/>
          <w:sz w:val="22"/>
          <w:szCs w:val="22"/>
          <w:lang w:eastAsia="en-IN"/>
        </w:rPr>
        <w:lastRenderedPageBreak/>
        <w:t>The overall growth rate comes to 2</w:t>
      </w:r>
      <w:r w:rsidR="00833F71" w:rsidRPr="001E09F2">
        <w:rPr>
          <w:kern w:val="36"/>
          <w:sz w:val="22"/>
          <w:szCs w:val="22"/>
          <w:lang w:eastAsia="en-IN"/>
        </w:rPr>
        <w:t>5.20</w:t>
      </w:r>
      <w:r w:rsidRPr="001E09F2">
        <w:rPr>
          <w:kern w:val="36"/>
          <w:sz w:val="22"/>
          <w:szCs w:val="22"/>
          <w:lang w:eastAsia="en-IN"/>
        </w:rPr>
        <w:t xml:space="preserve">% over the previous year’s </w:t>
      </w:r>
      <w:r w:rsidR="00833F71" w:rsidRPr="001E09F2">
        <w:rPr>
          <w:kern w:val="36"/>
          <w:sz w:val="22"/>
          <w:szCs w:val="22"/>
          <w:lang w:eastAsia="en-IN"/>
        </w:rPr>
        <w:t xml:space="preserve">target of </w:t>
      </w:r>
      <w:r w:rsidR="001E09F2" w:rsidRPr="001E09F2">
        <w:rPr>
          <w:rFonts w:ascii="Rupee Foradian" w:hAnsi="Rupee Foradian"/>
          <w:b/>
          <w:sz w:val="22"/>
          <w:szCs w:val="22"/>
        </w:rPr>
        <w:t>`</w:t>
      </w:r>
      <w:r w:rsidR="00833F71" w:rsidRPr="001E09F2">
        <w:rPr>
          <w:kern w:val="36"/>
          <w:sz w:val="22"/>
          <w:szCs w:val="22"/>
          <w:lang w:eastAsia="en-IN"/>
        </w:rPr>
        <w:t xml:space="preserve"> 89821 cr </w:t>
      </w:r>
      <w:r w:rsidRPr="001E09F2">
        <w:rPr>
          <w:kern w:val="36"/>
          <w:sz w:val="22"/>
          <w:szCs w:val="22"/>
          <w:lang w:eastAsia="en-IN"/>
        </w:rPr>
        <w:t>under Priority Sector Credit.</w:t>
      </w:r>
    </w:p>
    <w:p w:rsidR="00A448CB" w:rsidRPr="001E09F2" w:rsidRDefault="00A448CB" w:rsidP="00A448CB">
      <w:pPr>
        <w:spacing w:line="276" w:lineRule="auto"/>
        <w:jc w:val="both"/>
        <w:rPr>
          <w:kern w:val="36"/>
          <w:sz w:val="10"/>
          <w:szCs w:val="10"/>
          <w:lang w:eastAsia="en-IN"/>
        </w:rPr>
      </w:pPr>
    </w:p>
    <w:p w:rsidR="001D3E3A" w:rsidRDefault="001D3E3A" w:rsidP="00A448CB">
      <w:pPr>
        <w:spacing w:line="276" w:lineRule="auto"/>
        <w:jc w:val="both"/>
        <w:rPr>
          <w:kern w:val="36"/>
          <w:sz w:val="22"/>
          <w:szCs w:val="22"/>
          <w:lang w:eastAsia="en-IN"/>
        </w:rPr>
      </w:pPr>
      <w:r w:rsidRPr="001E09F2">
        <w:rPr>
          <w:kern w:val="36"/>
          <w:sz w:val="22"/>
          <w:szCs w:val="22"/>
          <w:lang w:eastAsia="en-IN"/>
        </w:rPr>
        <w:t xml:space="preserve">The Bank-wise / </w:t>
      </w:r>
      <w:r w:rsidR="00E64F5F" w:rsidRPr="001E09F2">
        <w:rPr>
          <w:kern w:val="36"/>
          <w:sz w:val="22"/>
          <w:szCs w:val="22"/>
          <w:lang w:eastAsia="en-IN"/>
        </w:rPr>
        <w:t>District</w:t>
      </w:r>
      <w:r w:rsidRPr="001E09F2">
        <w:rPr>
          <w:kern w:val="36"/>
          <w:sz w:val="22"/>
          <w:szCs w:val="22"/>
          <w:lang w:eastAsia="en-IN"/>
        </w:rPr>
        <w:t>-wise target</w:t>
      </w:r>
      <w:r w:rsidR="00E64F5F" w:rsidRPr="001E09F2">
        <w:rPr>
          <w:kern w:val="36"/>
          <w:sz w:val="22"/>
          <w:szCs w:val="22"/>
          <w:lang w:eastAsia="en-IN"/>
        </w:rPr>
        <w:t>s</w:t>
      </w:r>
      <w:r w:rsidRPr="001E09F2">
        <w:rPr>
          <w:kern w:val="36"/>
          <w:sz w:val="22"/>
          <w:szCs w:val="22"/>
          <w:lang w:eastAsia="en-IN"/>
        </w:rPr>
        <w:t xml:space="preserve"> </w:t>
      </w:r>
      <w:r w:rsidR="001E09F2">
        <w:rPr>
          <w:kern w:val="36"/>
          <w:sz w:val="22"/>
          <w:szCs w:val="22"/>
          <w:lang w:eastAsia="en-IN"/>
        </w:rPr>
        <w:t xml:space="preserve">are </w:t>
      </w:r>
      <w:r w:rsidRPr="001E09F2">
        <w:rPr>
          <w:kern w:val="36"/>
          <w:sz w:val="22"/>
          <w:szCs w:val="22"/>
          <w:lang w:eastAsia="en-IN"/>
        </w:rPr>
        <w:t>furnished in Annexure-</w:t>
      </w:r>
      <w:r w:rsidR="004918C5" w:rsidRPr="001E09F2">
        <w:rPr>
          <w:kern w:val="36"/>
          <w:sz w:val="22"/>
          <w:szCs w:val="22"/>
          <w:lang w:eastAsia="en-IN"/>
        </w:rPr>
        <w:t>H</w:t>
      </w:r>
      <w:r w:rsidR="00833F71" w:rsidRPr="001E09F2">
        <w:rPr>
          <w:kern w:val="36"/>
          <w:sz w:val="22"/>
          <w:szCs w:val="22"/>
          <w:lang w:eastAsia="en-IN"/>
        </w:rPr>
        <w:t>-1 &amp; H-2.</w:t>
      </w:r>
    </w:p>
    <w:p w:rsidR="001E09F2" w:rsidRPr="001E09F2" w:rsidRDefault="001E09F2" w:rsidP="00A448CB">
      <w:pPr>
        <w:spacing w:line="276" w:lineRule="auto"/>
        <w:jc w:val="both"/>
        <w:rPr>
          <w:kern w:val="36"/>
          <w:sz w:val="10"/>
          <w:szCs w:val="10"/>
          <w:lang w:eastAsia="en-IN"/>
        </w:rPr>
      </w:pPr>
    </w:p>
    <w:p w:rsidR="00833F71" w:rsidRPr="001E09F2" w:rsidRDefault="00833F71" w:rsidP="00A448CB">
      <w:pPr>
        <w:spacing w:line="276" w:lineRule="auto"/>
        <w:jc w:val="both"/>
        <w:rPr>
          <w:kern w:val="36"/>
          <w:sz w:val="22"/>
          <w:szCs w:val="22"/>
          <w:lang w:eastAsia="en-IN"/>
        </w:rPr>
      </w:pPr>
      <w:r w:rsidRPr="001E09F2">
        <w:rPr>
          <w:kern w:val="36"/>
          <w:sz w:val="22"/>
          <w:szCs w:val="22"/>
          <w:lang w:eastAsia="en-IN"/>
        </w:rPr>
        <w:t>The District-wise Disbursement Targets under Crop Loans are furnished in H-3.</w:t>
      </w:r>
    </w:p>
    <w:p w:rsidR="00A448CB" w:rsidRPr="003E2DEF" w:rsidRDefault="00A448CB" w:rsidP="00A448CB">
      <w:pPr>
        <w:spacing w:line="276" w:lineRule="auto"/>
        <w:jc w:val="both"/>
        <w:rPr>
          <w:color w:val="FF0000"/>
          <w:kern w:val="36"/>
          <w:sz w:val="10"/>
          <w:szCs w:val="10"/>
          <w:lang w:eastAsia="en-IN"/>
        </w:rPr>
      </w:pPr>
    </w:p>
    <w:p w:rsidR="001D3E3A" w:rsidRPr="006D53E9" w:rsidRDefault="001D3E3A" w:rsidP="00A448CB">
      <w:pPr>
        <w:spacing w:line="276" w:lineRule="auto"/>
        <w:jc w:val="both"/>
        <w:rPr>
          <w:kern w:val="36"/>
          <w:sz w:val="22"/>
          <w:szCs w:val="22"/>
          <w:lang w:eastAsia="en-IN"/>
        </w:rPr>
      </w:pPr>
      <w:r w:rsidRPr="006D53E9">
        <w:rPr>
          <w:kern w:val="36"/>
          <w:sz w:val="22"/>
          <w:szCs w:val="22"/>
          <w:lang w:eastAsia="en-IN"/>
        </w:rPr>
        <w:t xml:space="preserve">The House may deliberate and approve the </w:t>
      </w:r>
      <w:r w:rsidR="006D53E9" w:rsidRPr="006D53E9">
        <w:rPr>
          <w:kern w:val="36"/>
          <w:sz w:val="22"/>
          <w:szCs w:val="22"/>
          <w:lang w:eastAsia="en-IN"/>
        </w:rPr>
        <w:t xml:space="preserve">AAP for the </w:t>
      </w:r>
      <w:r w:rsidRPr="006D53E9">
        <w:rPr>
          <w:kern w:val="36"/>
          <w:sz w:val="22"/>
          <w:szCs w:val="22"/>
          <w:lang w:eastAsia="en-IN"/>
        </w:rPr>
        <w:t>fiscal 201</w:t>
      </w:r>
      <w:r w:rsidR="00E64F5F" w:rsidRPr="006D53E9">
        <w:rPr>
          <w:kern w:val="36"/>
          <w:sz w:val="22"/>
          <w:szCs w:val="22"/>
          <w:lang w:eastAsia="en-IN"/>
        </w:rPr>
        <w:t>5-16</w:t>
      </w:r>
      <w:r w:rsidRPr="006D53E9">
        <w:rPr>
          <w:kern w:val="36"/>
          <w:sz w:val="22"/>
          <w:szCs w:val="22"/>
          <w:lang w:eastAsia="en-IN"/>
        </w:rPr>
        <w:t xml:space="preserve">.  </w:t>
      </w:r>
    </w:p>
    <w:p w:rsidR="001D3E3A" w:rsidRPr="003E2DEF" w:rsidRDefault="001D3E3A" w:rsidP="00A448CB">
      <w:pPr>
        <w:spacing w:line="276" w:lineRule="auto"/>
        <w:jc w:val="both"/>
        <w:rPr>
          <w:b/>
          <w:bCs/>
          <w:kern w:val="36"/>
          <w:sz w:val="10"/>
          <w:szCs w:val="10"/>
          <w:lang w:eastAsia="en-IN"/>
        </w:rPr>
      </w:pPr>
    </w:p>
    <w:p w:rsidR="00E6372E" w:rsidRDefault="00715251" w:rsidP="00A448CB">
      <w:pPr>
        <w:spacing w:line="276" w:lineRule="auto"/>
        <w:jc w:val="both"/>
        <w:rPr>
          <w:b/>
          <w:sz w:val="22"/>
          <w:szCs w:val="22"/>
        </w:rPr>
      </w:pPr>
      <w:r w:rsidRPr="008C16A6">
        <w:rPr>
          <w:b/>
          <w:sz w:val="22"/>
          <w:szCs w:val="22"/>
        </w:rPr>
        <w:t xml:space="preserve">Agenda </w:t>
      </w:r>
      <w:r w:rsidR="00216FDD">
        <w:rPr>
          <w:b/>
          <w:sz w:val="22"/>
          <w:szCs w:val="22"/>
        </w:rPr>
        <w:t>4</w:t>
      </w:r>
      <w:r w:rsidR="00F763A5" w:rsidRPr="008C16A6">
        <w:rPr>
          <w:b/>
          <w:sz w:val="22"/>
          <w:szCs w:val="22"/>
        </w:rPr>
        <w:t xml:space="preserve">.0 </w:t>
      </w:r>
      <w:r w:rsidR="00E6372E" w:rsidRPr="008C16A6">
        <w:rPr>
          <w:b/>
          <w:sz w:val="22"/>
          <w:szCs w:val="22"/>
        </w:rPr>
        <w:t xml:space="preserve">: Implementation of Bhoomi-Bank Integration:  </w:t>
      </w:r>
    </w:p>
    <w:p w:rsidR="00A448CB" w:rsidRPr="003E2DEF" w:rsidRDefault="00A448CB" w:rsidP="00A448CB">
      <w:pPr>
        <w:spacing w:line="276" w:lineRule="auto"/>
        <w:jc w:val="both"/>
        <w:rPr>
          <w:b/>
          <w:bCs/>
          <w:sz w:val="10"/>
          <w:szCs w:val="10"/>
        </w:rPr>
      </w:pPr>
    </w:p>
    <w:p w:rsidR="00D20832" w:rsidRDefault="00E6372E" w:rsidP="00A448CB">
      <w:pPr>
        <w:tabs>
          <w:tab w:val="left" w:pos="0"/>
          <w:tab w:val="left" w:pos="3600"/>
        </w:tabs>
        <w:suppressAutoHyphens/>
        <w:spacing w:line="276" w:lineRule="auto"/>
        <w:jc w:val="both"/>
        <w:rPr>
          <w:sz w:val="22"/>
          <w:szCs w:val="22"/>
        </w:rPr>
      </w:pPr>
      <w:r w:rsidRPr="008C16A6">
        <w:rPr>
          <w:rFonts w:eastAsia="MS Mincho"/>
          <w:bCs/>
          <w:sz w:val="22"/>
          <w:szCs w:val="22"/>
          <w:lang w:eastAsia="ar-SA"/>
        </w:rPr>
        <w:t>The Bank</w:t>
      </w:r>
      <w:r w:rsidR="00D12AD8" w:rsidRPr="008C16A6">
        <w:rPr>
          <w:rFonts w:eastAsia="MS Mincho"/>
          <w:bCs/>
          <w:sz w:val="22"/>
          <w:szCs w:val="22"/>
          <w:lang w:eastAsia="ar-SA"/>
        </w:rPr>
        <w:t xml:space="preserve">s have carried out </w:t>
      </w:r>
      <w:r w:rsidR="0028701B" w:rsidRPr="008C16A6">
        <w:rPr>
          <w:rFonts w:eastAsia="MS Mincho"/>
          <w:bCs/>
          <w:sz w:val="22"/>
          <w:szCs w:val="22"/>
          <w:lang w:eastAsia="ar-SA"/>
        </w:rPr>
        <w:t>2</w:t>
      </w:r>
      <w:r w:rsidR="00D0631B" w:rsidRPr="008C16A6">
        <w:rPr>
          <w:rFonts w:eastAsia="MS Mincho"/>
          <w:bCs/>
          <w:sz w:val="22"/>
          <w:szCs w:val="22"/>
          <w:lang w:eastAsia="ar-SA"/>
        </w:rPr>
        <w:t>,</w:t>
      </w:r>
      <w:r w:rsidR="00C32BD9" w:rsidRPr="008C16A6">
        <w:rPr>
          <w:rFonts w:eastAsia="MS Mincho"/>
          <w:bCs/>
          <w:sz w:val="22"/>
          <w:szCs w:val="22"/>
          <w:lang w:eastAsia="ar-SA"/>
        </w:rPr>
        <w:t>48,999</w:t>
      </w:r>
      <w:r w:rsidR="00D12AD8" w:rsidRPr="008C16A6">
        <w:rPr>
          <w:rFonts w:eastAsia="MS Mincho"/>
          <w:bCs/>
          <w:sz w:val="22"/>
          <w:szCs w:val="22"/>
          <w:lang w:eastAsia="ar-SA"/>
        </w:rPr>
        <w:t xml:space="preserve"> </w:t>
      </w:r>
      <w:r w:rsidRPr="008C16A6">
        <w:rPr>
          <w:rFonts w:eastAsia="MS Mincho"/>
          <w:bCs/>
          <w:sz w:val="22"/>
          <w:szCs w:val="22"/>
          <w:lang w:eastAsia="ar-SA"/>
        </w:rPr>
        <w:t>online transaction</w:t>
      </w:r>
      <w:r w:rsidR="00D12AD8" w:rsidRPr="008C16A6">
        <w:rPr>
          <w:rFonts w:eastAsia="MS Mincho"/>
          <w:bCs/>
          <w:sz w:val="22"/>
          <w:szCs w:val="22"/>
          <w:lang w:eastAsia="ar-SA"/>
        </w:rPr>
        <w:t>s</w:t>
      </w:r>
      <w:r w:rsidRPr="008C16A6">
        <w:rPr>
          <w:rFonts w:eastAsia="MS Mincho"/>
          <w:bCs/>
          <w:sz w:val="22"/>
          <w:szCs w:val="22"/>
          <w:lang w:eastAsia="ar-SA"/>
        </w:rPr>
        <w:t xml:space="preserve"> under Bhoomi Project as on </w:t>
      </w:r>
      <w:r w:rsidR="004A318C" w:rsidRPr="008C16A6">
        <w:rPr>
          <w:rFonts w:eastAsia="MS Mincho"/>
          <w:bCs/>
          <w:sz w:val="22"/>
          <w:szCs w:val="22"/>
          <w:lang w:eastAsia="ar-SA"/>
        </w:rPr>
        <w:t>1</w:t>
      </w:r>
      <w:r w:rsidR="0028701B" w:rsidRPr="008C16A6">
        <w:rPr>
          <w:rFonts w:eastAsia="MS Mincho"/>
          <w:bCs/>
          <w:sz w:val="22"/>
          <w:szCs w:val="22"/>
          <w:lang w:eastAsia="ar-SA"/>
        </w:rPr>
        <w:t>6</w:t>
      </w:r>
      <w:r w:rsidR="00F9399D" w:rsidRPr="008C16A6">
        <w:rPr>
          <w:rFonts w:eastAsia="MS Mincho"/>
          <w:bCs/>
          <w:sz w:val="22"/>
          <w:szCs w:val="22"/>
          <w:lang w:eastAsia="ar-SA"/>
        </w:rPr>
        <w:t>.</w:t>
      </w:r>
      <w:r w:rsidR="0028701B" w:rsidRPr="008C16A6">
        <w:rPr>
          <w:rFonts w:eastAsia="MS Mincho"/>
          <w:bCs/>
          <w:sz w:val="22"/>
          <w:szCs w:val="22"/>
          <w:lang w:eastAsia="ar-SA"/>
        </w:rPr>
        <w:t>0</w:t>
      </w:r>
      <w:r w:rsidR="00C32BD9" w:rsidRPr="008C16A6">
        <w:rPr>
          <w:rFonts w:eastAsia="MS Mincho"/>
          <w:bCs/>
          <w:sz w:val="22"/>
          <w:szCs w:val="22"/>
          <w:lang w:eastAsia="ar-SA"/>
        </w:rPr>
        <w:t>5</w:t>
      </w:r>
      <w:r w:rsidR="00F629B5" w:rsidRPr="008C16A6">
        <w:rPr>
          <w:rFonts w:eastAsia="MS Mincho"/>
          <w:bCs/>
          <w:sz w:val="22"/>
          <w:szCs w:val="22"/>
          <w:lang w:eastAsia="ar-SA"/>
        </w:rPr>
        <w:t>.201</w:t>
      </w:r>
      <w:r w:rsidR="0028701B" w:rsidRPr="008C16A6">
        <w:rPr>
          <w:rFonts w:eastAsia="MS Mincho"/>
          <w:bCs/>
          <w:sz w:val="22"/>
          <w:szCs w:val="22"/>
          <w:lang w:eastAsia="ar-SA"/>
        </w:rPr>
        <w:t>5</w:t>
      </w:r>
      <w:r w:rsidR="00174E7C" w:rsidRPr="008C16A6">
        <w:rPr>
          <w:rFonts w:eastAsia="MS Mincho"/>
          <w:bCs/>
          <w:sz w:val="22"/>
          <w:szCs w:val="22"/>
          <w:lang w:eastAsia="ar-SA"/>
        </w:rPr>
        <w:t xml:space="preserve"> since inception</w:t>
      </w:r>
      <w:r w:rsidR="00D12AD8" w:rsidRPr="008C16A6">
        <w:rPr>
          <w:rFonts w:eastAsia="MS Mincho"/>
          <w:bCs/>
          <w:sz w:val="22"/>
          <w:szCs w:val="22"/>
          <w:lang w:eastAsia="ar-SA"/>
        </w:rPr>
        <w:t>.</w:t>
      </w:r>
      <w:r w:rsidR="00D20832" w:rsidRPr="008C16A6">
        <w:rPr>
          <w:rFonts w:eastAsia="MS Mincho"/>
          <w:b/>
          <w:sz w:val="22"/>
          <w:szCs w:val="22"/>
          <w:lang w:eastAsia="ar-SA"/>
        </w:rPr>
        <w:t xml:space="preserve">  </w:t>
      </w:r>
      <w:r w:rsidR="00D20832" w:rsidRPr="008C16A6">
        <w:rPr>
          <w:sz w:val="22"/>
          <w:szCs w:val="22"/>
        </w:rPr>
        <w:t>The Revenue Dept, GoK, has informed that noting of lien in ROR and EC simultaneously is not possible due to limitation of technology under Bhoomi-Bank Project.  However, it is informed that they have taken up improved version of Bhoomi Project “NAMMA BHOOMI” where the above request for noting of lien simultaneously in ROR &amp; EC would be considered by merging ‘Kaveri’ project with ‘Bhoomi’</w:t>
      </w:r>
      <w:r w:rsidR="005618AE" w:rsidRPr="008C16A6">
        <w:rPr>
          <w:sz w:val="22"/>
          <w:szCs w:val="22"/>
        </w:rPr>
        <w:t xml:space="preserve"> project.  </w:t>
      </w:r>
      <w:r w:rsidR="00E07E85" w:rsidRPr="008C16A6">
        <w:rPr>
          <w:sz w:val="22"/>
          <w:szCs w:val="22"/>
        </w:rPr>
        <w:t>Revenue Dep</w:t>
      </w:r>
      <w:r w:rsidR="005B0675" w:rsidRPr="008C16A6">
        <w:rPr>
          <w:sz w:val="22"/>
          <w:szCs w:val="22"/>
        </w:rPr>
        <w:t>ar</w:t>
      </w:r>
      <w:r w:rsidR="00E07E85" w:rsidRPr="008C16A6">
        <w:rPr>
          <w:sz w:val="22"/>
          <w:szCs w:val="22"/>
        </w:rPr>
        <w:t>t</w:t>
      </w:r>
      <w:r w:rsidR="005B0675" w:rsidRPr="008C16A6">
        <w:rPr>
          <w:sz w:val="22"/>
          <w:szCs w:val="22"/>
        </w:rPr>
        <w:t>ment</w:t>
      </w:r>
      <w:r w:rsidR="00E07E85" w:rsidRPr="008C16A6">
        <w:rPr>
          <w:sz w:val="22"/>
          <w:szCs w:val="22"/>
        </w:rPr>
        <w:t xml:space="preserve"> </w:t>
      </w:r>
      <w:r w:rsidR="00E61910" w:rsidRPr="008C16A6">
        <w:rPr>
          <w:sz w:val="22"/>
          <w:szCs w:val="22"/>
        </w:rPr>
        <w:t xml:space="preserve">has </w:t>
      </w:r>
      <w:r w:rsidR="005618AE" w:rsidRPr="008C16A6">
        <w:rPr>
          <w:sz w:val="22"/>
          <w:szCs w:val="22"/>
        </w:rPr>
        <w:t>already selected Software Developer to integrate “Bhoomi” with “Kaveri”</w:t>
      </w:r>
      <w:r w:rsidR="00F629B5" w:rsidRPr="008C16A6">
        <w:rPr>
          <w:sz w:val="22"/>
          <w:szCs w:val="22"/>
        </w:rPr>
        <w:t xml:space="preserve"> and role of each stakeholder defined.</w:t>
      </w:r>
      <w:r w:rsidR="00C1194D" w:rsidRPr="008C16A6">
        <w:rPr>
          <w:sz w:val="22"/>
          <w:szCs w:val="22"/>
        </w:rPr>
        <w:t xml:space="preserve">  </w:t>
      </w:r>
    </w:p>
    <w:p w:rsidR="00A448CB" w:rsidRPr="003E2DEF" w:rsidRDefault="00A448CB" w:rsidP="00A448CB">
      <w:pPr>
        <w:tabs>
          <w:tab w:val="left" w:pos="0"/>
          <w:tab w:val="left" w:pos="3600"/>
        </w:tabs>
        <w:suppressAutoHyphens/>
        <w:spacing w:line="276" w:lineRule="auto"/>
        <w:jc w:val="both"/>
        <w:rPr>
          <w:sz w:val="16"/>
          <w:szCs w:val="16"/>
        </w:rPr>
      </w:pPr>
    </w:p>
    <w:p w:rsidR="00C1194D" w:rsidRPr="008C16A6" w:rsidRDefault="00C1194D" w:rsidP="00A448CB">
      <w:pPr>
        <w:tabs>
          <w:tab w:val="left" w:pos="0"/>
          <w:tab w:val="left" w:pos="3600"/>
        </w:tabs>
        <w:suppressAutoHyphens/>
        <w:spacing w:line="276" w:lineRule="auto"/>
        <w:jc w:val="both"/>
        <w:rPr>
          <w:sz w:val="22"/>
          <w:szCs w:val="22"/>
        </w:rPr>
      </w:pPr>
      <w:r w:rsidRPr="008C16A6">
        <w:rPr>
          <w:sz w:val="22"/>
          <w:szCs w:val="22"/>
        </w:rPr>
        <w:t>SLBC has requested the stakeholders to hasten up the process to help the farming community.</w:t>
      </w:r>
    </w:p>
    <w:p w:rsidR="00C7188D" w:rsidRPr="003E2DEF" w:rsidRDefault="00C7188D" w:rsidP="00A448CB">
      <w:pPr>
        <w:spacing w:line="276" w:lineRule="auto"/>
        <w:rPr>
          <w:b/>
          <w:sz w:val="16"/>
          <w:szCs w:val="16"/>
        </w:rPr>
      </w:pPr>
    </w:p>
    <w:p w:rsidR="003628E5" w:rsidRPr="008C16A6" w:rsidRDefault="00D0631B" w:rsidP="00A448CB">
      <w:pPr>
        <w:spacing w:line="276" w:lineRule="auto"/>
        <w:rPr>
          <w:b/>
          <w:sz w:val="22"/>
          <w:szCs w:val="22"/>
        </w:rPr>
      </w:pPr>
      <w:r w:rsidRPr="008C16A6">
        <w:rPr>
          <w:bCs/>
          <w:sz w:val="22"/>
          <w:szCs w:val="22"/>
        </w:rPr>
        <w:t>Bank wise details are furnished in the</w:t>
      </w:r>
      <w:r w:rsidRPr="008C16A6">
        <w:rPr>
          <w:b/>
          <w:sz w:val="22"/>
          <w:szCs w:val="22"/>
        </w:rPr>
        <w:t xml:space="preserve"> </w:t>
      </w:r>
      <w:r w:rsidRPr="0083416F">
        <w:rPr>
          <w:b/>
          <w:sz w:val="22"/>
          <w:szCs w:val="22"/>
        </w:rPr>
        <w:t>Annexure-</w:t>
      </w:r>
      <w:r w:rsidR="00D50671" w:rsidRPr="0083416F">
        <w:rPr>
          <w:b/>
          <w:sz w:val="22"/>
          <w:szCs w:val="22"/>
        </w:rPr>
        <w:t xml:space="preserve"> </w:t>
      </w:r>
      <w:r w:rsidR="004918C5" w:rsidRPr="0083416F">
        <w:rPr>
          <w:b/>
          <w:sz w:val="22"/>
          <w:szCs w:val="22"/>
        </w:rPr>
        <w:t>I</w:t>
      </w:r>
      <w:r w:rsidR="008D6DFA" w:rsidRPr="0083416F">
        <w:rPr>
          <w:b/>
          <w:sz w:val="22"/>
          <w:szCs w:val="22"/>
        </w:rPr>
        <w:t>.</w:t>
      </w:r>
    </w:p>
    <w:p w:rsidR="003628E5" w:rsidRPr="003E2DEF" w:rsidRDefault="003628E5" w:rsidP="00A448CB">
      <w:pPr>
        <w:spacing w:line="276" w:lineRule="auto"/>
        <w:rPr>
          <w:b/>
          <w:color w:val="FF0000"/>
          <w:sz w:val="16"/>
          <w:szCs w:val="16"/>
        </w:rPr>
      </w:pPr>
    </w:p>
    <w:p w:rsidR="00E64991" w:rsidRPr="005109B9" w:rsidRDefault="00333E10" w:rsidP="00A448CB">
      <w:pPr>
        <w:spacing w:line="276" w:lineRule="auto"/>
        <w:jc w:val="both"/>
        <w:rPr>
          <w:b/>
          <w:bCs/>
          <w:sz w:val="22"/>
          <w:szCs w:val="22"/>
        </w:rPr>
      </w:pPr>
      <w:r w:rsidRPr="005109B9">
        <w:rPr>
          <w:b/>
          <w:bCs/>
          <w:sz w:val="22"/>
          <w:szCs w:val="22"/>
        </w:rPr>
        <w:t xml:space="preserve">AGENDA </w:t>
      </w:r>
      <w:r w:rsidR="00216FDD">
        <w:rPr>
          <w:b/>
          <w:bCs/>
          <w:sz w:val="22"/>
          <w:szCs w:val="22"/>
        </w:rPr>
        <w:t>5</w:t>
      </w:r>
      <w:r w:rsidR="00E40138" w:rsidRPr="005109B9">
        <w:rPr>
          <w:b/>
          <w:bCs/>
          <w:sz w:val="22"/>
          <w:szCs w:val="22"/>
        </w:rPr>
        <w:t xml:space="preserve">.0 : </w:t>
      </w:r>
      <w:r w:rsidR="001D795E" w:rsidRPr="005109B9">
        <w:rPr>
          <w:b/>
          <w:bCs/>
          <w:sz w:val="22"/>
          <w:szCs w:val="22"/>
        </w:rPr>
        <w:t xml:space="preserve">INTEREST SUBSIDY SCHEME ON CROP LOANS TO FARMERS UPTO </w:t>
      </w:r>
    </w:p>
    <w:p w:rsidR="00260FEF" w:rsidRDefault="00333E10" w:rsidP="00A448CB">
      <w:pPr>
        <w:spacing w:line="276" w:lineRule="auto"/>
        <w:jc w:val="both"/>
        <w:rPr>
          <w:b/>
          <w:bCs/>
          <w:sz w:val="22"/>
          <w:szCs w:val="22"/>
        </w:rPr>
      </w:pPr>
      <w:r w:rsidRPr="005109B9">
        <w:rPr>
          <w:b/>
          <w:bCs/>
          <w:sz w:val="22"/>
          <w:szCs w:val="22"/>
        </w:rPr>
        <w:tab/>
        <w:t xml:space="preserve"> </w:t>
      </w:r>
      <w:r w:rsidR="00E64991" w:rsidRPr="005109B9">
        <w:rPr>
          <w:b/>
          <w:bCs/>
          <w:sz w:val="22"/>
          <w:szCs w:val="22"/>
        </w:rPr>
        <w:t xml:space="preserve">         </w:t>
      </w:r>
      <w:r w:rsidR="00C81092" w:rsidRPr="005109B9">
        <w:rPr>
          <w:b/>
          <w:bCs/>
          <w:sz w:val="22"/>
          <w:szCs w:val="22"/>
        </w:rPr>
        <w:t xml:space="preserve">         </w:t>
      </w:r>
      <w:r w:rsidR="00E64991" w:rsidRPr="005109B9">
        <w:rPr>
          <w:b/>
          <w:bCs/>
          <w:sz w:val="22"/>
          <w:szCs w:val="22"/>
        </w:rPr>
        <w:t xml:space="preserve">   </w:t>
      </w:r>
      <w:r w:rsidR="00EF02CD" w:rsidRPr="005109B9">
        <w:rPr>
          <w:rFonts w:ascii="Rupee Foradian" w:hAnsi="Rupee Foradian"/>
          <w:b/>
          <w:sz w:val="22"/>
          <w:szCs w:val="22"/>
        </w:rPr>
        <w:t>`</w:t>
      </w:r>
      <w:r w:rsidR="003713AD" w:rsidRPr="005109B9">
        <w:rPr>
          <w:b/>
          <w:bCs/>
          <w:sz w:val="22"/>
          <w:szCs w:val="22"/>
        </w:rPr>
        <w:t xml:space="preserve"> 10</w:t>
      </w:r>
      <w:r w:rsidR="001D795E" w:rsidRPr="005109B9">
        <w:rPr>
          <w:b/>
          <w:bCs/>
          <w:sz w:val="22"/>
          <w:szCs w:val="22"/>
        </w:rPr>
        <w:t>0000/</w:t>
      </w:r>
      <w:r w:rsidR="00F1082B" w:rsidRPr="005109B9">
        <w:rPr>
          <w:b/>
          <w:bCs/>
          <w:sz w:val="22"/>
          <w:szCs w:val="22"/>
        </w:rPr>
        <w:t>- THROUGH</w:t>
      </w:r>
      <w:r w:rsidR="001D795E" w:rsidRPr="005109B9">
        <w:rPr>
          <w:b/>
          <w:bCs/>
          <w:sz w:val="22"/>
          <w:szCs w:val="22"/>
        </w:rPr>
        <w:t xml:space="preserve"> PSBs/RRB</w:t>
      </w:r>
    </w:p>
    <w:p w:rsidR="00A448CB" w:rsidRPr="003E2DEF" w:rsidRDefault="00A448CB" w:rsidP="00A448CB">
      <w:pPr>
        <w:spacing w:line="276" w:lineRule="auto"/>
        <w:jc w:val="both"/>
        <w:rPr>
          <w:b/>
          <w:bCs/>
          <w:sz w:val="16"/>
          <w:szCs w:val="16"/>
        </w:rPr>
      </w:pPr>
    </w:p>
    <w:p w:rsidR="00005222" w:rsidRPr="005109B9" w:rsidRDefault="00D12AD8" w:rsidP="00A448CB">
      <w:pPr>
        <w:spacing w:line="276" w:lineRule="auto"/>
        <w:jc w:val="both"/>
        <w:rPr>
          <w:sz w:val="22"/>
          <w:szCs w:val="22"/>
        </w:rPr>
      </w:pPr>
      <w:r w:rsidRPr="005109B9">
        <w:rPr>
          <w:sz w:val="22"/>
          <w:szCs w:val="22"/>
        </w:rPr>
        <w:t xml:space="preserve">The </w:t>
      </w:r>
      <w:r w:rsidR="00187C45" w:rsidRPr="005109B9">
        <w:rPr>
          <w:sz w:val="22"/>
          <w:szCs w:val="22"/>
        </w:rPr>
        <w:t xml:space="preserve">Interest subsidy </w:t>
      </w:r>
      <w:r w:rsidR="00187C45" w:rsidRPr="005109B9">
        <w:rPr>
          <w:bCs/>
          <w:sz w:val="22"/>
          <w:szCs w:val="22"/>
        </w:rPr>
        <w:t xml:space="preserve">claims </w:t>
      </w:r>
      <w:r w:rsidR="001F5971" w:rsidRPr="005109B9">
        <w:rPr>
          <w:bCs/>
          <w:sz w:val="22"/>
          <w:szCs w:val="22"/>
        </w:rPr>
        <w:t>in respect of</w:t>
      </w:r>
      <w:r w:rsidR="001F5971" w:rsidRPr="005109B9">
        <w:rPr>
          <w:b/>
          <w:sz w:val="22"/>
          <w:szCs w:val="22"/>
        </w:rPr>
        <w:t xml:space="preserve"> </w:t>
      </w:r>
      <w:r w:rsidR="00F360B9" w:rsidRPr="00F360B9">
        <w:rPr>
          <w:bCs/>
          <w:sz w:val="22"/>
          <w:szCs w:val="22"/>
        </w:rPr>
        <w:t>92,275</w:t>
      </w:r>
      <w:r w:rsidR="008508A5" w:rsidRPr="00F360B9">
        <w:rPr>
          <w:bCs/>
          <w:color w:val="FF0000"/>
          <w:sz w:val="22"/>
          <w:szCs w:val="22"/>
        </w:rPr>
        <w:t xml:space="preserve"> </w:t>
      </w:r>
      <w:r w:rsidR="00187C45" w:rsidRPr="00F360B9">
        <w:rPr>
          <w:bCs/>
          <w:sz w:val="22"/>
          <w:szCs w:val="22"/>
        </w:rPr>
        <w:t>farmers</w:t>
      </w:r>
      <w:r w:rsidR="00187C45" w:rsidRPr="00F360B9">
        <w:rPr>
          <w:sz w:val="22"/>
          <w:szCs w:val="22"/>
        </w:rPr>
        <w:t xml:space="preserve"> to the tune </w:t>
      </w:r>
      <w:r w:rsidR="00187C45" w:rsidRPr="00F360B9">
        <w:rPr>
          <w:bCs/>
          <w:sz w:val="22"/>
          <w:szCs w:val="22"/>
        </w:rPr>
        <w:t>of</w:t>
      </w:r>
      <w:r w:rsidR="00187C45" w:rsidRPr="00F360B9">
        <w:rPr>
          <w:b/>
          <w:sz w:val="22"/>
          <w:szCs w:val="22"/>
        </w:rPr>
        <w:t xml:space="preserve"> </w:t>
      </w:r>
      <w:r w:rsidR="001035B7" w:rsidRPr="00F360B9">
        <w:rPr>
          <w:rFonts w:ascii="Rupee Foradian" w:hAnsi="Rupee Foradian"/>
          <w:b/>
          <w:sz w:val="22"/>
          <w:szCs w:val="22"/>
        </w:rPr>
        <w:t>`</w:t>
      </w:r>
      <w:r w:rsidR="001F5971" w:rsidRPr="00F360B9">
        <w:rPr>
          <w:b/>
          <w:sz w:val="22"/>
          <w:szCs w:val="22"/>
        </w:rPr>
        <w:t xml:space="preserve"> </w:t>
      </w:r>
      <w:r w:rsidR="00F360B9" w:rsidRPr="00F360B9">
        <w:rPr>
          <w:bCs/>
          <w:sz w:val="22"/>
          <w:szCs w:val="22"/>
        </w:rPr>
        <w:t xml:space="preserve">4.13 </w:t>
      </w:r>
      <w:r w:rsidR="00D5585F" w:rsidRPr="00F360B9">
        <w:rPr>
          <w:bCs/>
          <w:sz w:val="22"/>
          <w:szCs w:val="22"/>
        </w:rPr>
        <w:t>crore</w:t>
      </w:r>
      <w:r w:rsidR="00D5585F" w:rsidRPr="00F360B9">
        <w:rPr>
          <w:rFonts w:ascii="Rupee Foradian" w:hAnsi="Rupee Foradian"/>
          <w:sz w:val="22"/>
          <w:szCs w:val="22"/>
        </w:rPr>
        <w:t xml:space="preserve"> </w:t>
      </w:r>
      <w:r w:rsidR="00187C45" w:rsidRPr="00F360B9">
        <w:rPr>
          <w:sz w:val="22"/>
          <w:szCs w:val="22"/>
        </w:rPr>
        <w:t>ha</w:t>
      </w:r>
      <w:r w:rsidR="00D20CC2" w:rsidRPr="00F360B9">
        <w:rPr>
          <w:sz w:val="22"/>
          <w:szCs w:val="22"/>
        </w:rPr>
        <w:t xml:space="preserve">s </w:t>
      </w:r>
      <w:r w:rsidR="00187C45" w:rsidRPr="005109B9">
        <w:rPr>
          <w:sz w:val="22"/>
          <w:szCs w:val="22"/>
        </w:rPr>
        <w:t xml:space="preserve">been </w:t>
      </w:r>
      <w:r w:rsidR="00D20CC2" w:rsidRPr="005109B9">
        <w:rPr>
          <w:sz w:val="22"/>
          <w:szCs w:val="22"/>
        </w:rPr>
        <w:t xml:space="preserve">submitted to </w:t>
      </w:r>
      <w:r w:rsidR="003A25CF" w:rsidRPr="005109B9">
        <w:rPr>
          <w:sz w:val="22"/>
          <w:szCs w:val="22"/>
        </w:rPr>
        <w:t xml:space="preserve">Dept of Agriculture </w:t>
      </w:r>
      <w:r w:rsidR="00D62C34" w:rsidRPr="005109B9">
        <w:rPr>
          <w:sz w:val="22"/>
          <w:szCs w:val="22"/>
        </w:rPr>
        <w:t xml:space="preserve">upto </w:t>
      </w:r>
      <w:r w:rsidR="00653892" w:rsidRPr="005109B9">
        <w:rPr>
          <w:sz w:val="22"/>
          <w:szCs w:val="22"/>
        </w:rPr>
        <w:t>23.05.2015</w:t>
      </w:r>
      <w:r w:rsidR="001F5971" w:rsidRPr="005109B9">
        <w:rPr>
          <w:sz w:val="22"/>
          <w:szCs w:val="22"/>
        </w:rPr>
        <w:t>.</w:t>
      </w:r>
      <w:r w:rsidR="00534ED0" w:rsidRPr="005109B9">
        <w:rPr>
          <w:sz w:val="22"/>
          <w:szCs w:val="22"/>
        </w:rPr>
        <w:t xml:space="preserve"> </w:t>
      </w:r>
      <w:r w:rsidR="00D20CC2" w:rsidRPr="005109B9">
        <w:rPr>
          <w:sz w:val="22"/>
          <w:szCs w:val="22"/>
        </w:rPr>
        <w:t xml:space="preserve"> The amount settled during the </w:t>
      </w:r>
      <w:r w:rsidR="00D62C34" w:rsidRPr="005109B9">
        <w:rPr>
          <w:sz w:val="22"/>
          <w:szCs w:val="22"/>
        </w:rPr>
        <w:t xml:space="preserve">FY is </w:t>
      </w:r>
      <w:r w:rsidR="00F360B9">
        <w:rPr>
          <w:sz w:val="22"/>
          <w:szCs w:val="22"/>
        </w:rPr>
        <w:t xml:space="preserve">        </w:t>
      </w:r>
      <w:r w:rsidR="007B62D0" w:rsidRPr="005109B9">
        <w:rPr>
          <w:rFonts w:ascii="Rupee Foradian" w:hAnsi="Rupee Foradian"/>
          <w:b/>
          <w:sz w:val="22"/>
          <w:szCs w:val="22"/>
        </w:rPr>
        <w:t>`</w:t>
      </w:r>
      <w:r w:rsidR="00653892" w:rsidRPr="005109B9">
        <w:rPr>
          <w:sz w:val="22"/>
          <w:szCs w:val="22"/>
        </w:rPr>
        <w:t xml:space="preserve"> 5</w:t>
      </w:r>
      <w:r w:rsidR="00D20CC2" w:rsidRPr="005109B9">
        <w:rPr>
          <w:sz w:val="22"/>
          <w:szCs w:val="22"/>
        </w:rPr>
        <w:t>.</w:t>
      </w:r>
      <w:r w:rsidR="00653892" w:rsidRPr="005109B9">
        <w:rPr>
          <w:sz w:val="22"/>
          <w:szCs w:val="22"/>
        </w:rPr>
        <w:t>16</w:t>
      </w:r>
      <w:r w:rsidR="00D20CC2" w:rsidRPr="005109B9">
        <w:rPr>
          <w:sz w:val="22"/>
          <w:szCs w:val="22"/>
        </w:rPr>
        <w:t xml:space="preserve"> crore involving </w:t>
      </w:r>
      <w:r w:rsidR="00653892" w:rsidRPr="005109B9">
        <w:rPr>
          <w:sz w:val="22"/>
          <w:szCs w:val="22"/>
        </w:rPr>
        <w:t>102028</w:t>
      </w:r>
      <w:r w:rsidR="00D20CC2" w:rsidRPr="005109B9">
        <w:rPr>
          <w:sz w:val="22"/>
          <w:szCs w:val="22"/>
        </w:rPr>
        <w:t xml:space="preserve"> farmers.  </w:t>
      </w:r>
      <w:r w:rsidR="00212714" w:rsidRPr="005109B9">
        <w:rPr>
          <w:sz w:val="22"/>
          <w:szCs w:val="22"/>
        </w:rPr>
        <w:t>The claims</w:t>
      </w:r>
      <w:r w:rsidR="0058560A" w:rsidRPr="005109B9">
        <w:rPr>
          <w:sz w:val="22"/>
          <w:szCs w:val="22"/>
        </w:rPr>
        <w:t xml:space="preserve"> to the extent of </w:t>
      </w:r>
      <w:r w:rsidR="00D374AD" w:rsidRPr="005109B9">
        <w:rPr>
          <w:rFonts w:ascii="Rupee Foradian" w:hAnsi="Rupee Foradian"/>
          <w:b/>
          <w:sz w:val="22"/>
          <w:szCs w:val="22"/>
        </w:rPr>
        <w:t>`</w:t>
      </w:r>
      <w:r w:rsidR="0058560A" w:rsidRPr="005109B9">
        <w:rPr>
          <w:sz w:val="22"/>
          <w:szCs w:val="22"/>
        </w:rPr>
        <w:t xml:space="preserve"> </w:t>
      </w:r>
      <w:r w:rsidR="00AF6843" w:rsidRPr="005109B9">
        <w:rPr>
          <w:sz w:val="22"/>
          <w:szCs w:val="22"/>
        </w:rPr>
        <w:t>3</w:t>
      </w:r>
      <w:r w:rsidR="00FD538D" w:rsidRPr="005109B9">
        <w:rPr>
          <w:sz w:val="22"/>
          <w:szCs w:val="22"/>
        </w:rPr>
        <w:t>.</w:t>
      </w:r>
      <w:r w:rsidR="00653892" w:rsidRPr="005109B9">
        <w:rPr>
          <w:sz w:val="22"/>
          <w:szCs w:val="22"/>
        </w:rPr>
        <w:t>4</w:t>
      </w:r>
      <w:r w:rsidR="00AF6843" w:rsidRPr="005109B9">
        <w:rPr>
          <w:sz w:val="22"/>
          <w:szCs w:val="22"/>
        </w:rPr>
        <w:t>9</w:t>
      </w:r>
      <w:r w:rsidR="00434AF4" w:rsidRPr="005109B9">
        <w:rPr>
          <w:sz w:val="22"/>
          <w:szCs w:val="22"/>
        </w:rPr>
        <w:t xml:space="preserve"> crore </w:t>
      </w:r>
      <w:r w:rsidR="0058560A" w:rsidRPr="005109B9">
        <w:rPr>
          <w:sz w:val="22"/>
          <w:szCs w:val="22"/>
        </w:rPr>
        <w:t xml:space="preserve">involving </w:t>
      </w:r>
      <w:r w:rsidR="00AF6843" w:rsidRPr="005109B9">
        <w:rPr>
          <w:sz w:val="22"/>
          <w:szCs w:val="22"/>
        </w:rPr>
        <w:t>8</w:t>
      </w:r>
      <w:r w:rsidR="00653892" w:rsidRPr="005109B9">
        <w:rPr>
          <w:sz w:val="22"/>
          <w:szCs w:val="22"/>
        </w:rPr>
        <w:t>9,102</w:t>
      </w:r>
      <w:r w:rsidR="0058560A" w:rsidRPr="005109B9">
        <w:rPr>
          <w:sz w:val="22"/>
          <w:szCs w:val="22"/>
        </w:rPr>
        <w:t xml:space="preserve"> farmers </w:t>
      </w:r>
      <w:r w:rsidR="00D17B87" w:rsidRPr="005109B9">
        <w:rPr>
          <w:sz w:val="22"/>
          <w:szCs w:val="22"/>
        </w:rPr>
        <w:t xml:space="preserve">are pending with the Dept. </w:t>
      </w:r>
      <w:r w:rsidR="003E6D07" w:rsidRPr="005109B9">
        <w:rPr>
          <w:sz w:val="22"/>
          <w:szCs w:val="22"/>
        </w:rPr>
        <w:t xml:space="preserve"> </w:t>
      </w:r>
      <w:r w:rsidR="0023137C" w:rsidRPr="005109B9">
        <w:rPr>
          <w:sz w:val="22"/>
          <w:szCs w:val="22"/>
        </w:rPr>
        <w:t xml:space="preserve">All </w:t>
      </w:r>
      <w:r w:rsidR="00D62C34" w:rsidRPr="005109B9">
        <w:rPr>
          <w:sz w:val="22"/>
          <w:szCs w:val="22"/>
        </w:rPr>
        <w:t xml:space="preserve">the </w:t>
      </w:r>
      <w:r w:rsidR="0081343B" w:rsidRPr="005109B9">
        <w:rPr>
          <w:sz w:val="22"/>
          <w:szCs w:val="22"/>
        </w:rPr>
        <w:t xml:space="preserve">Banks are requested to lodge claims </w:t>
      </w:r>
      <w:r w:rsidR="00B22D5D" w:rsidRPr="005109B9">
        <w:rPr>
          <w:sz w:val="22"/>
          <w:szCs w:val="22"/>
        </w:rPr>
        <w:t xml:space="preserve">under the scheme to </w:t>
      </w:r>
      <w:r w:rsidR="004A4864" w:rsidRPr="005109B9">
        <w:rPr>
          <w:sz w:val="22"/>
          <w:szCs w:val="22"/>
        </w:rPr>
        <w:t>SLBC for doing the needful.</w:t>
      </w:r>
    </w:p>
    <w:p w:rsidR="00C7188D" w:rsidRPr="003E2DEF" w:rsidRDefault="00C7188D" w:rsidP="00A448CB">
      <w:pPr>
        <w:spacing w:line="276" w:lineRule="auto"/>
        <w:rPr>
          <w:b/>
          <w:bCs/>
          <w:color w:val="FF0000"/>
          <w:sz w:val="16"/>
          <w:szCs w:val="16"/>
        </w:rPr>
      </w:pPr>
    </w:p>
    <w:p w:rsidR="00B52F67" w:rsidRPr="008F3432" w:rsidRDefault="00333E10" w:rsidP="00A448CB">
      <w:pPr>
        <w:spacing w:line="276" w:lineRule="auto"/>
        <w:rPr>
          <w:b/>
          <w:bCs/>
          <w:sz w:val="22"/>
          <w:szCs w:val="22"/>
        </w:rPr>
      </w:pPr>
      <w:r w:rsidRPr="008F3432">
        <w:rPr>
          <w:b/>
          <w:bCs/>
          <w:sz w:val="22"/>
          <w:szCs w:val="22"/>
        </w:rPr>
        <w:t xml:space="preserve">AGENDA </w:t>
      </w:r>
      <w:r w:rsidR="00216FDD">
        <w:rPr>
          <w:b/>
          <w:bCs/>
          <w:sz w:val="22"/>
          <w:szCs w:val="22"/>
        </w:rPr>
        <w:t>6</w:t>
      </w:r>
      <w:r w:rsidR="00216FDD">
        <w:rPr>
          <w:b/>
          <w:bCs/>
          <w:sz w:val="22"/>
          <w:szCs w:val="22"/>
        </w:rPr>
        <w:tab/>
      </w:r>
      <w:r w:rsidR="004A46B6" w:rsidRPr="008F3432">
        <w:rPr>
          <w:b/>
          <w:bCs/>
          <w:sz w:val="22"/>
          <w:szCs w:val="22"/>
        </w:rPr>
        <w:t xml:space="preserve">.0 : </w:t>
      </w:r>
      <w:r w:rsidR="00D960EB" w:rsidRPr="008F3432">
        <w:rPr>
          <w:b/>
          <w:bCs/>
          <w:sz w:val="22"/>
          <w:szCs w:val="22"/>
        </w:rPr>
        <w:tab/>
      </w:r>
      <w:r w:rsidR="00BA7FE5" w:rsidRPr="008F3432">
        <w:rPr>
          <w:b/>
          <w:bCs/>
          <w:sz w:val="22"/>
          <w:szCs w:val="22"/>
        </w:rPr>
        <w:t xml:space="preserve"> </w:t>
      </w:r>
      <w:r w:rsidR="00B52F67" w:rsidRPr="008F3432">
        <w:rPr>
          <w:b/>
          <w:bCs/>
          <w:sz w:val="22"/>
          <w:szCs w:val="22"/>
        </w:rPr>
        <w:t>Weavers Credit Card under the Comprehensive Financial Package:</w:t>
      </w:r>
    </w:p>
    <w:p w:rsidR="00560FD9" w:rsidRPr="003E2DEF" w:rsidRDefault="00560FD9" w:rsidP="00A448CB">
      <w:pPr>
        <w:pStyle w:val="DefaultText"/>
        <w:autoSpaceDE w:val="0"/>
        <w:spacing w:line="276" w:lineRule="auto"/>
        <w:jc w:val="both"/>
        <w:rPr>
          <w:rFonts w:ascii="Arial" w:hAnsi="Arial" w:cs="Arial"/>
          <w:b/>
          <w:bCs/>
          <w:sz w:val="16"/>
          <w:szCs w:val="16"/>
          <w:u w:val="single"/>
        </w:rPr>
      </w:pPr>
    </w:p>
    <w:p w:rsidR="007521E1" w:rsidRPr="008F3432" w:rsidRDefault="00387160" w:rsidP="00A448CB">
      <w:pPr>
        <w:spacing w:line="276" w:lineRule="auto"/>
        <w:jc w:val="both"/>
        <w:rPr>
          <w:sz w:val="22"/>
          <w:szCs w:val="22"/>
        </w:rPr>
      </w:pPr>
      <w:r>
        <w:rPr>
          <w:sz w:val="22"/>
          <w:szCs w:val="22"/>
        </w:rPr>
        <w:t>As per GoI instructions B</w:t>
      </w:r>
      <w:r w:rsidR="007521E1" w:rsidRPr="008F3432">
        <w:rPr>
          <w:sz w:val="22"/>
          <w:szCs w:val="22"/>
        </w:rPr>
        <w:t xml:space="preserve">anks are required to issue Weavers Credit Card </w:t>
      </w:r>
      <w:r w:rsidR="008B2DC6" w:rsidRPr="008F3432">
        <w:rPr>
          <w:sz w:val="22"/>
          <w:szCs w:val="22"/>
        </w:rPr>
        <w:t xml:space="preserve">(WCC) </w:t>
      </w:r>
      <w:r w:rsidR="007521E1" w:rsidRPr="008F3432">
        <w:rPr>
          <w:sz w:val="22"/>
          <w:szCs w:val="22"/>
        </w:rPr>
        <w:t xml:space="preserve">to the eligible farmers who are availing working capital limit.  </w:t>
      </w:r>
      <w:r w:rsidR="008B2DC6" w:rsidRPr="008F3432">
        <w:rPr>
          <w:sz w:val="22"/>
          <w:szCs w:val="22"/>
        </w:rPr>
        <w:t xml:space="preserve">Ministry of Textiles, GoI has allocated </w:t>
      </w:r>
      <w:r>
        <w:rPr>
          <w:sz w:val="22"/>
          <w:szCs w:val="22"/>
        </w:rPr>
        <w:t>S</w:t>
      </w:r>
      <w:r w:rsidR="008B2DC6" w:rsidRPr="008F3432">
        <w:rPr>
          <w:sz w:val="22"/>
          <w:szCs w:val="22"/>
        </w:rPr>
        <w:t>tate-wise targets of WCC for the financial year 2014-15, and the target for WCCs for Govt. of Karnataka is 10000.  The Dept of Textiles &amp; Handlooms, GoK has allocate</w:t>
      </w:r>
      <w:r w:rsidR="00462DFD" w:rsidRPr="008F3432">
        <w:rPr>
          <w:sz w:val="22"/>
          <w:szCs w:val="22"/>
        </w:rPr>
        <w:t>d</w:t>
      </w:r>
      <w:r w:rsidR="008B2DC6" w:rsidRPr="008F3432">
        <w:rPr>
          <w:sz w:val="22"/>
          <w:szCs w:val="22"/>
        </w:rPr>
        <w:t xml:space="preserve"> </w:t>
      </w:r>
      <w:r w:rsidR="00462DFD" w:rsidRPr="008F3432">
        <w:rPr>
          <w:sz w:val="22"/>
          <w:szCs w:val="22"/>
        </w:rPr>
        <w:t xml:space="preserve">the       </w:t>
      </w:r>
      <w:r w:rsidR="008B2DC6" w:rsidRPr="008F3432">
        <w:rPr>
          <w:sz w:val="22"/>
          <w:szCs w:val="22"/>
        </w:rPr>
        <w:t>District-wise targets and communicate</w:t>
      </w:r>
      <w:r w:rsidR="00462DFD" w:rsidRPr="008F3432">
        <w:rPr>
          <w:sz w:val="22"/>
          <w:szCs w:val="22"/>
        </w:rPr>
        <w:t>d</w:t>
      </w:r>
      <w:r w:rsidR="008B2DC6" w:rsidRPr="008F3432">
        <w:rPr>
          <w:sz w:val="22"/>
          <w:szCs w:val="22"/>
        </w:rPr>
        <w:t xml:space="preserve"> </w:t>
      </w:r>
      <w:r w:rsidR="00462DFD" w:rsidRPr="008F3432">
        <w:rPr>
          <w:sz w:val="22"/>
          <w:szCs w:val="22"/>
        </w:rPr>
        <w:t>to all the Districts.</w:t>
      </w:r>
    </w:p>
    <w:p w:rsidR="00C10A36" w:rsidRPr="008F3432" w:rsidRDefault="00C10A36" w:rsidP="00A448CB">
      <w:pPr>
        <w:pStyle w:val="DefaultText"/>
        <w:autoSpaceDE w:val="0"/>
        <w:spacing w:line="276" w:lineRule="auto"/>
        <w:jc w:val="both"/>
        <w:rPr>
          <w:rFonts w:ascii="Arial" w:hAnsi="Arial"/>
          <w:sz w:val="10"/>
          <w:szCs w:val="10"/>
        </w:rPr>
      </w:pPr>
    </w:p>
    <w:p w:rsidR="00462DFD" w:rsidRPr="008F3432" w:rsidRDefault="007521E1" w:rsidP="00A448CB">
      <w:pPr>
        <w:pStyle w:val="DefaultText"/>
        <w:autoSpaceDE w:val="0"/>
        <w:spacing w:line="276" w:lineRule="auto"/>
        <w:jc w:val="both"/>
        <w:rPr>
          <w:rFonts w:ascii="Arial" w:hAnsi="Arial" w:cs="Verdana"/>
          <w:szCs w:val="24"/>
        </w:rPr>
      </w:pPr>
      <w:r w:rsidRPr="008F3432">
        <w:rPr>
          <w:rFonts w:ascii="Arial" w:hAnsi="Arial"/>
          <w:sz w:val="22"/>
          <w:szCs w:val="22"/>
        </w:rPr>
        <w:t xml:space="preserve">As the progress is being reviewed by the Ministry of Textiles, NABARD is required to submit the progress in issue of WCC, amount sanctioned and amount disbursed to GoI.  </w:t>
      </w:r>
      <w:r w:rsidRPr="008F3432">
        <w:rPr>
          <w:rFonts w:ascii="Arial" w:eastAsia="Verdana" w:hAnsi="Arial" w:cs="Verdana"/>
          <w:szCs w:val="24"/>
        </w:rPr>
        <w:t xml:space="preserve">The Banks are requested to submit the progress report </w:t>
      </w:r>
      <w:r w:rsidRPr="008F3432">
        <w:rPr>
          <w:rFonts w:ascii="Arial" w:hAnsi="Arial"/>
          <w:sz w:val="22"/>
          <w:szCs w:val="22"/>
        </w:rPr>
        <w:t>by 5th of the following month</w:t>
      </w:r>
      <w:r w:rsidRPr="008F3432">
        <w:rPr>
          <w:rFonts w:ascii="Arial" w:eastAsia="Verdana" w:hAnsi="Arial" w:cs="Verdana"/>
          <w:szCs w:val="24"/>
        </w:rPr>
        <w:t xml:space="preserve"> and take effective steps </w:t>
      </w:r>
      <w:r w:rsidRPr="008F3432">
        <w:rPr>
          <w:rFonts w:ascii="Arial" w:hAnsi="Arial" w:cs="Verdana"/>
          <w:szCs w:val="24"/>
        </w:rPr>
        <w:t>to</w:t>
      </w:r>
      <w:r w:rsidRPr="008F3432">
        <w:rPr>
          <w:rFonts w:ascii="Arial" w:eastAsia="Verdana" w:hAnsi="Arial" w:cs="Verdana"/>
          <w:szCs w:val="24"/>
        </w:rPr>
        <w:t xml:space="preserve"> </w:t>
      </w:r>
      <w:r w:rsidRPr="008F3432">
        <w:rPr>
          <w:rFonts w:ascii="Arial" w:hAnsi="Arial" w:cs="Verdana"/>
          <w:szCs w:val="24"/>
        </w:rPr>
        <w:t>issue</w:t>
      </w:r>
      <w:r w:rsidRPr="008F3432">
        <w:rPr>
          <w:rFonts w:ascii="Arial" w:eastAsia="Verdana" w:hAnsi="Arial" w:cs="Verdana"/>
          <w:szCs w:val="24"/>
        </w:rPr>
        <w:t xml:space="preserve"> </w:t>
      </w:r>
      <w:r w:rsidRPr="008F3432">
        <w:rPr>
          <w:rFonts w:ascii="Arial" w:hAnsi="Arial" w:cs="Verdana"/>
          <w:szCs w:val="24"/>
        </w:rPr>
        <w:t>weavers'</w:t>
      </w:r>
      <w:r w:rsidRPr="008F3432">
        <w:rPr>
          <w:rFonts w:ascii="Arial" w:eastAsia="Verdana" w:hAnsi="Arial" w:cs="Verdana"/>
          <w:szCs w:val="24"/>
        </w:rPr>
        <w:t xml:space="preserve"> </w:t>
      </w:r>
      <w:r w:rsidRPr="008F3432">
        <w:rPr>
          <w:rFonts w:ascii="Arial" w:hAnsi="Arial" w:cs="Verdana"/>
          <w:szCs w:val="24"/>
        </w:rPr>
        <w:t>credit</w:t>
      </w:r>
      <w:r w:rsidRPr="008F3432">
        <w:rPr>
          <w:rFonts w:ascii="Arial" w:eastAsia="Verdana" w:hAnsi="Arial" w:cs="Verdana"/>
          <w:szCs w:val="24"/>
        </w:rPr>
        <w:t xml:space="preserve"> </w:t>
      </w:r>
      <w:r w:rsidRPr="008F3432">
        <w:rPr>
          <w:rFonts w:ascii="Arial" w:hAnsi="Arial" w:cs="Verdana"/>
          <w:szCs w:val="24"/>
        </w:rPr>
        <w:t>cards</w:t>
      </w:r>
      <w:r w:rsidRPr="008F3432">
        <w:rPr>
          <w:rFonts w:ascii="Arial" w:eastAsia="Verdana" w:hAnsi="Arial" w:cs="Verdana"/>
          <w:szCs w:val="24"/>
        </w:rPr>
        <w:t xml:space="preserve"> </w:t>
      </w:r>
      <w:r w:rsidRPr="008F3432">
        <w:rPr>
          <w:rFonts w:ascii="Arial" w:hAnsi="Arial" w:cs="Verdana"/>
          <w:szCs w:val="24"/>
        </w:rPr>
        <w:t>and</w:t>
      </w:r>
      <w:r w:rsidRPr="008F3432">
        <w:rPr>
          <w:rFonts w:ascii="Arial" w:eastAsia="Verdana" w:hAnsi="Arial" w:cs="Verdana"/>
          <w:szCs w:val="24"/>
        </w:rPr>
        <w:t xml:space="preserve"> </w:t>
      </w:r>
      <w:r w:rsidRPr="008F3432">
        <w:rPr>
          <w:rFonts w:ascii="Arial" w:hAnsi="Arial" w:cs="Verdana"/>
          <w:szCs w:val="24"/>
        </w:rPr>
        <w:t>achieve</w:t>
      </w:r>
      <w:r w:rsidRPr="008F3432">
        <w:rPr>
          <w:rFonts w:ascii="Arial" w:eastAsia="Verdana" w:hAnsi="Arial" w:cs="Verdana"/>
          <w:szCs w:val="24"/>
        </w:rPr>
        <w:t xml:space="preserve"> </w:t>
      </w:r>
      <w:r w:rsidRPr="008F3432">
        <w:rPr>
          <w:rFonts w:ascii="Arial" w:hAnsi="Arial" w:cs="Verdana"/>
          <w:szCs w:val="24"/>
        </w:rPr>
        <w:t>the</w:t>
      </w:r>
      <w:r w:rsidRPr="008F3432">
        <w:rPr>
          <w:rFonts w:ascii="Arial" w:eastAsia="Verdana" w:hAnsi="Arial" w:cs="Verdana"/>
          <w:szCs w:val="24"/>
        </w:rPr>
        <w:t xml:space="preserve"> </w:t>
      </w:r>
      <w:r w:rsidRPr="008F3432">
        <w:rPr>
          <w:rFonts w:ascii="Arial" w:hAnsi="Arial" w:cs="Verdana"/>
          <w:szCs w:val="24"/>
        </w:rPr>
        <w:t>target</w:t>
      </w:r>
      <w:r w:rsidRPr="008F3432">
        <w:rPr>
          <w:rFonts w:ascii="Arial" w:eastAsia="Verdana" w:hAnsi="Arial" w:cs="Verdana"/>
          <w:szCs w:val="24"/>
        </w:rPr>
        <w:t xml:space="preserve"> </w:t>
      </w:r>
      <w:r w:rsidRPr="008F3432">
        <w:rPr>
          <w:rFonts w:ascii="Arial" w:hAnsi="Arial" w:cs="Verdana"/>
          <w:szCs w:val="24"/>
        </w:rPr>
        <w:t>by</w:t>
      </w:r>
      <w:r w:rsidRPr="008F3432">
        <w:rPr>
          <w:rFonts w:ascii="Arial" w:eastAsia="Verdana" w:hAnsi="Arial" w:cs="Verdana"/>
          <w:szCs w:val="24"/>
        </w:rPr>
        <w:t xml:space="preserve"> </w:t>
      </w:r>
      <w:r w:rsidRPr="008F3432">
        <w:rPr>
          <w:rFonts w:ascii="Arial" w:hAnsi="Arial" w:cs="Verdana"/>
          <w:szCs w:val="24"/>
        </w:rPr>
        <w:t>the</w:t>
      </w:r>
      <w:r w:rsidRPr="008F3432">
        <w:rPr>
          <w:rFonts w:ascii="Arial" w:eastAsia="Verdana" w:hAnsi="Arial" w:cs="Verdana"/>
          <w:szCs w:val="24"/>
        </w:rPr>
        <w:t xml:space="preserve"> </w:t>
      </w:r>
      <w:r w:rsidRPr="008F3432">
        <w:rPr>
          <w:rFonts w:ascii="Arial" w:hAnsi="Arial" w:cs="Verdana"/>
          <w:szCs w:val="24"/>
        </w:rPr>
        <w:t>year</w:t>
      </w:r>
      <w:r w:rsidRPr="008F3432">
        <w:rPr>
          <w:rFonts w:ascii="Arial" w:eastAsia="Verdana" w:hAnsi="Arial" w:cs="Verdana"/>
          <w:szCs w:val="24"/>
        </w:rPr>
        <w:t xml:space="preserve"> </w:t>
      </w:r>
      <w:r w:rsidRPr="008F3432">
        <w:rPr>
          <w:rFonts w:ascii="Arial" w:hAnsi="Arial" w:cs="Verdana"/>
          <w:szCs w:val="24"/>
        </w:rPr>
        <w:t xml:space="preserve">end. </w:t>
      </w:r>
      <w:r w:rsidR="00462DFD" w:rsidRPr="008F3432">
        <w:rPr>
          <w:rFonts w:ascii="Arial" w:hAnsi="Arial" w:cs="Verdana"/>
          <w:szCs w:val="24"/>
        </w:rPr>
        <w:t xml:space="preserve"> </w:t>
      </w:r>
    </w:p>
    <w:p w:rsidR="003E2DEF" w:rsidRPr="003E2DEF" w:rsidRDefault="003E2DEF" w:rsidP="00A448CB">
      <w:pPr>
        <w:pStyle w:val="DefaultText"/>
        <w:autoSpaceDE w:val="0"/>
        <w:spacing w:line="276" w:lineRule="auto"/>
        <w:jc w:val="both"/>
        <w:rPr>
          <w:rFonts w:ascii="Arial" w:hAnsi="Arial" w:cs="Verdana"/>
          <w:sz w:val="16"/>
          <w:szCs w:val="16"/>
        </w:rPr>
      </w:pPr>
    </w:p>
    <w:p w:rsidR="009922EB" w:rsidRPr="008F3432" w:rsidRDefault="00462DFD" w:rsidP="00A448CB">
      <w:pPr>
        <w:pStyle w:val="DefaultText"/>
        <w:autoSpaceDE w:val="0"/>
        <w:spacing w:line="276" w:lineRule="auto"/>
        <w:jc w:val="both"/>
        <w:rPr>
          <w:rFonts w:ascii="Arial" w:hAnsi="Arial" w:cs="Verdana"/>
          <w:szCs w:val="24"/>
        </w:rPr>
      </w:pPr>
      <w:r w:rsidRPr="008F3432">
        <w:rPr>
          <w:rFonts w:ascii="Arial" w:hAnsi="Arial" w:cs="Verdana"/>
          <w:szCs w:val="24"/>
        </w:rPr>
        <w:t xml:space="preserve">As against the target of 10000 cards, the Banks have </w:t>
      </w:r>
      <w:r w:rsidR="009922EB" w:rsidRPr="008F3432">
        <w:rPr>
          <w:rFonts w:ascii="Arial" w:hAnsi="Arial" w:cs="Verdana"/>
          <w:szCs w:val="24"/>
        </w:rPr>
        <w:t>issued 1</w:t>
      </w:r>
      <w:r w:rsidR="008F3432" w:rsidRPr="008F3432">
        <w:rPr>
          <w:rFonts w:ascii="Arial" w:hAnsi="Arial" w:cs="Verdana"/>
          <w:szCs w:val="24"/>
        </w:rPr>
        <w:t>3</w:t>
      </w:r>
      <w:r w:rsidR="00006F49">
        <w:rPr>
          <w:rFonts w:ascii="Arial" w:hAnsi="Arial" w:cs="Verdana"/>
          <w:szCs w:val="24"/>
        </w:rPr>
        <w:t>64</w:t>
      </w:r>
      <w:r w:rsidR="009922EB" w:rsidRPr="008F3432">
        <w:rPr>
          <w:rFonts w:ascii="Arial" w:hAnsi="Arial" w:cs="Verdana"/>
          <w:szCs w:val="24"/>
        </w:rPr>
        <w:t xml:space="preserve"> C</w:t>
      </w:r>
      <w:r w:rsidRPr="008F3432">
        <w:rPr>
          <w:rFonts w:ascii="Arial" w:hAnsi="Arial" w:cs="Verdana"/>
          <w:szCs w:val="24"/>
        </w:rPr>
        <w:t xml:space="preserve">ards </w:t>
      </w:r>
      <w:r w:rsidR="009922EB" w:rsidRPr="008F3432">
        <w:rPr>
          <w:rFonts w:ascii="Arial" w:hAnsi="Arial" w:cs="Verdana"/>
          <w:szCs w:val="24"/>
        </w:rPr>
        <w:t xml:space="preserve">with a limit of </w:t>
      </w:r>
      <w:r w:rsidR="00387160" w:rsidRPr="009D1751">
        <w:rPr>
          <w:rFonts w:ascii="Rupee Foradian" w:hAnsi="Rupee Foradian"/>
          <w:b/>
          <w:sz w:val="22"/>
          <w:szCs w:val="22"/>
        </w:rPr>
        <w:t>`</w:t>
      </w:r>
      <w:r w:rsidR="009922EB" w:rsidRPr="008F3432">
        <w:rPr>
          <w:rFonts w:ascii="Arial" w:hAnsi="Arial" w:cs="Verdana"/>
          <w:szCs w:val="24"/>
        </w:rPr>
        <w:t xml:space="preserve"> </w:t>
      </w:r>
      <w:r w:rsidR="00006F49">
        <w:rPr>
          <w:rFonts w:ascii="Arial" w:hAnsi="Arial" w:cs="Verdana"/>
          <w:szCs w:val="24"/>
        </w:rPr>
        <w:t>607.95</w:t>
      </w:r>
      <w:r w:rsidR="009922EB" w:rsidRPr="008F3432">
        <w:rPr>
          <w:rFonts w:ascii="Arial" w:hAnsi="Arial" w:cs="Verdana"/>
          <w:szCs w:val="24"/>
        </w:rPr>
        <w:t xml:space="preserve"> lakhs </w:t>
      </w:r>
      <w:r w:rsidRPr="008F3432">
        <w:rPr>
          <w:rFonts w:ascii="Arial" w:hAnsi="Arial" w:cs="Verdana"/>
          <w:szCs w:val="24"/>
        </w:rPr>
        <w:t>as on 31.</w:t>
      </w:r>
      <w:r w:rsidR="008F3432" w:rsidRPr="008F3432">
        <w:rPr>
          <w:rFonts w:ascii="Arial" w:hAnsi="Arial" w:cs="Verdana"/>
          <w:szCs w:val="24"/>
        </w:rPr>
        <w:t>3.2015</w:t>
      </w:r>
      <w:r w:rsidR="00BC05F7">
        <w:rPr>
          <w:rFonts w:ascii="Arial" w:hAnsi="Arial" w:cs="Verdana"/>
          <w:szCs w:val="24"/>
        </w:rPr>
        <w:t>, leaving a big gap</w:t>
      </w:r>
      <w:r w:rsidRPr="008F3432">
        <w:rPr>
          <w:rFonts w:ascii="Arial" w:hAnsi="Arial" w:cs="Verdana"/>
          <w:szCs w:val="24"/>
        </w:rPr>
        <w:t xml:space="preserve">.  The District-wise achievement is furnished in the </w:t>
      </w:r>
      <w:r w:rsidRPr="0083416F">
        <w:rPr>
          <w:rFonts w:ascii="Arial" w:hAnsi="Arial" w:cs="Verdana"/>
          <w:szCs w:val="24"/>
        </w:rPr>
        <w:t>Annexure</w:t>
      </w:r>
      <w:r w:rsidR="0081153B" w:rsidRPr="0083416F">
        <w:rPr>
          <w:rFonts w:ascii="Arial" w:hAnsi="Arial" w:cs="Verdana"/>
          <w:szCs w:val="24"/>
        </w:rPr>
        <w:t>-</w:t>
      </w:r>
      <w:r w:rsidR="0083416F" w:rsidRPr="0083416F">
        <w:rPr>
          <w:rFonts w:ascii="Arial" w:hAnsi="Arial" w:cs="Verdana"/>
          <w:szCs w:val="24"/>
        </w:rPr>
        <w:t>J</w:t>
      </w:r>
      <w:r w:rsidRPr="008F3432">
        <w:rPr>
          <w:rFonts w:ascii="Arial" w:hAnsi="Arial" w:cs="Verdana"/>
          <w:color w:val="C00000"/>
          <w:szCs w:val="24"/>
        </w:rPr>
        <w:t>.</w:t>
      </w:r>
      <w:r w:rsidRPr="008F3432">
        <w:rPr>
          <w:rFonts w:ascii="Arial" w:hAnsi="Arial" w:cs="Verdana"/>
          <w:szCs w:val="24"/>
        </w:rPr>
        <w:t xml:space="preserve">   </w:t>
      </w:r>
    </w:p>
    <w:p w:rsidR="00C10A36" w:rsidRPr="007B55CB" w:rsidRDefault="00C10A36" w:rsidP="00A448CB">
      <w:pPr>
        <w:pStyle w:val="DefaultText"/>
        <w:autoSpaceDE w:val="0"/>
        <w:spacing w:line="276" w:lineRule="auto"/>
        <w:jc w:val="both"/>
        <w:rPr>
          <w:rFonts w:ascii="Arial" w:hAnsi="Arial" w:cs="Verdana"/>
          <w:color w:val="FF0000"/>
          <w:sz w:val="10"/>
          <w:szCs w:val="10"/>
        </w:rPr>
      </w:pPr>
    </w:p>
    <w:p w:rsidR="00F568E5" w:rsidRPr="00123737" w:rsidRDefault="00F568E5" w:rsidP="00A448CB">
      <w:pPr>
        <w:spacing w:line="276" w:lineRule="auto"/>
        <w:ind w:left="2160" w:hanging="2160"/>
        <w:rPr>
          <w:b/>
          <w:sz w:val="22"/>
          <w:szCs w:val="22"/>
        </w:rPr>
      </w:pPr>
      <w:r w:rsidRPr="00123737">
        <w:rPr>
          <w:b/>
          <w:sz w:val="22"/>
          <w:szCs w:val="22"/>
        </w:rPr>
        <w:lastRenderedPageBreak/>
        <w:t xml:space="preserve">AGENDA </w:t>
      </w:r>
      <w:r w:rsidR="00F763A5" w:rsidRPr="00123737">
        <w:rPr>
          <w:b/>
          <w:sz w:val="22"/>
          <w:szCs w:val="22"/>
        </w:rPr>
        <w:t>7</w:t>
      </w:r>
      <w:r w:rsidRPr="00123737">
        <w:rPr>
          <w:b/>
          <w:sz w:val="22"/>
          <w:szCs w:val="22"/>
        </w:rPr>
        <w:t xml:space="preserve">.0 :  </w:t>
      </w:r>
      <w:r w:rsidRPr="00123737">
        <w:rPr>
          <w:b/>
          <w:sz w:val="22"/>
          <w:szCs w:val="22"/>
        </w:rPr>
        <w:tab/>
        <w:t>SETTING UP OF KARNATAKA FARMERS’ RESOURCE CENTRE [KFRC]  AT BAGALKOT</w:t>
      </w:r>
    </w:p>
    <w:p w:rsidR="00F568E5" w:rsidRPr="00123737" w:rsidRDefault="00F568E5" w:rsidP="00A448CB">
      <w:pPr>
        <w:spacing w:line="276" w:lineRule="auto"/>
        <w:jc w:val="both"/>
        <w:rPr>
          <w:b/>
          <w:sz w:val="10"/>
          <w:szCs w:val="10"/>
        </w:rPr>
      </w:pPr>
    </w:p>
    <w:p w:rsidR="00F568E5" w:rsidRDefault="00F568E5" w:rsidP="00A448CB">
      <w:pPr>
        <w:spacing w:line="276" w:lineRule="auto"/>
        <w:jc w:val="both"/>
        <w:rPr>
          <w:sz w:val="22"/>
          <w:szCs w:val="22"/>
        </w:rPr>
      </w:pPr>
      <w:r w:rsidRPr="00123737">
        <w:rPr>
          <w:sz w:val="22"/>
          <w:szCs w:val="22"/>
        </w:rPr>
        <w:t>Karnataka Farmers’ Resource Centre [KFRC] is set up at Bagalkot through SLBC with the support of Govt. of Karnataka, NABARD, 10 Banks [Viz</w:t>
      </w:r>
      <w:r w:rsidR="00170DAF" w:rsidRPr="00123737">
        <w:rPr>
          <w:sz w:val="22"/>
          <w:szCs w:val="22"/>
        </w:rPr>
        <w:t>.</w:t>
      </w:r>
      <w:r w:rsidRPr="00123737">
        <w:rPr>
          <w:sz w:val="22"/>
          <w:szCs w:val="22"/>
        </w:rPr>
        <w:t xml:space="preserve">, Syndicate Bank, Canara Bank, Corporation Bank, Vijaya Bank, State Bank of India, State Bank of </w:t>
      </w:r>
      <w:r w:rsidR="00561402" w:rsidRPr="00123737">
        <w:rPr>
          <w:sz w:val="22"/>
          <w:szCs w:val="22"/>
        </w:rPr>
        <w:t>Mys</w:t>
      </w:r>
      <w:r w:rsidR="00387160">
        <w:rPr>
          <w:sz w:val="22"/>
          <w:szCs w:val="22"/>
        </w:rPr>
        <w:t>ore</w:t>
      </w:r>
      <w:r w:rsidRPr="00123737">
        <w:rPr>
          <w:sz w:val="22"/>
          <w:szCs w:val="22"/>
        </w:rPr>
        <w:t xml:space="preserve">, State Bank of Hyderabad, Karnataka Vikas Grameena Bank, The Karnataka Bank Ltd and Krishna Grameena Bank] and B.V.V. Sangha, Bagalkot. KFRC is an Apex State Level Institute constituted under Charitable Trust. Any institution / individual making donations / contributions to KFRC, is eligible to claim Income Tax exemptions under section 80G of IT Act. </w:t>
      </w:r>
    </w:p>
    <w:p w:rsidR="00A448CB" w:rsidRPr="00123737" w:rsidRDefault="00A448CB" w:rsidP="00A448CB">
      <w:pPr>
        <w:spacing w:line="276" w:lineRule="auto"/>
        <w:jc w:val="both"/>
        <w:rPr>
          <w:sz w:val="22"/>
          <w:szCs w:val="22"/>
        </w:rPr>
      </w:pPr>
    </w:p>
    <w:p w:rsidR="001D6F5D" w:rsidRPr="00123737" w:rsidRDefault="000F597F" w:rsidP="00A448CB">
      <w:pPr>
        <w:spacing w:line="276" w:lineRule="auto"/>
        <w:jc w:val="both"/>
        <w:rPr>
          <w:bCs/>
          <w:sz w:val="22"/>
          <w:szCs w:val="22"/>
        </w:rPr>
      </w:pPr>
      <w:r w:rsidRPr="00123737">
        <w:rPr>
          <w:bCs/>
          <w:sz w:val="22"/>
          <w:szCs w:val="22"/>
        </w:rPr>
        <w:t xml:space="preserve">The </w:t>
      </w:r>
      <w:r w:rsidR="000C36D5" w:rsidRPr="00123737">
        <w:rPr>
          <w:bCs/>
          <w:sz w:val="22"/>
          <w:szCs w:val="22"/>
        </w:rPr>
        <w:t>KFRC has</w:t>
      </w:r>
      <w:r w:rsidRPr="00123737">
        <w:rPr>
          <w:bCs/>
          <w:sz w:val="22"/>
          <w:szCs w:val="22"/>
        </w:rPr>
        <w:t xml:space="preserve"> conducted </w:t>
      </w:r>
      <w:r w:rsidR="00FA5951" w:rsidRPr="00123737">
        <w:rPr>
          <w:bCs/>
          <w:sz w:val="22"/>
          <w:szCs w:val="22"/>
        </w:rPr>
        <w:t>1</w:t>
      </w:r>
      <w:r w:rsidR="00123737" w:rsidRPr="00123737">
        <w:rPr>
          <w:bCs/>
          <w:sz w:val="22"/>
          <w:szCs w:val="22"/>
        </w:rPr>
        <w:t>15</w:t>
      </w:r>
      <w:r w:rsidR="000C36D5" w:rsidRPr="00123737">
        <w:rPr>
          <w:bCs/>
          <w:sz w:val="22"/>
          <w:szCs w:val="22"/>
        </w:rPr>
        <w:t xml:space="preserve"> training programmes </w:t>
      </w:r>
      <w:r w:rsidR="0086374D" w:rsidRPr="00123737">
        <w:rPr>
          <w:bCs/>
          <w:sz w:val="22"/>
          <w:szCs w:val="22"/>
        </w:rPr>
        <w:t xml:space="preserve">involving </w:t>
      </w:r>
      <w:r w:rsidR="00123737" w:rsidRPr="00123737">
        <w:rPr>
          <w:bCs/>
          <w:sz w:val="22"/>
          <w:szCs w:val="22"/>
        </w:rPr>
        <w:t>6162</w:t>
      </w:r>
      <w:r w:rsidR="0086374D" w:rsidRPr="00123737">
        <w:rPr>
          <w:bCs/>
          <w:sz w:val="22"/>
          <w:szCs w:val="22"/>
        </w:rPr>
        <w:t xml:space="preserve"> participants </w:t>
      </w:r>
      <w:r w:rsidR="009826F3" w:rsidRPr="00123737">
        <w:rPr>
          <w:bCs/>
          <w:sz w:val="22"/>
          <w:szCs w:val="22"/>
        </w:rPr>
        <w:t xml:space="preserve">during the </w:t>
      </w:r>
      <w:r w:rsidR="0086374D" w:rsidRPr="00123737">
        <w:rPr>
          <w:bCs/>
          <w:sz w:val="22"/>
          <w:szCs w:val="22"/>
        </w:rPr>
        <w:t xml:space="preserve">current </w:t>
      </w:r>
      <w:r w:rsidR="009826F3" w:rsidRPr="00123737">
        <w:rPr>
          <w:bCs/>
          <w:sz w:val="22"/>
          <w:szCs w:val="22"/>
        </w:rPr>
        <w:t xml:space="preserve">fiscal </w:t>
      </w:r>
      <w:r w:rsidR="000C36D5" w:rsidRPr="00123737">
        <w:rPr>
          <w:bCs/>
          <w:sz w:val="22"/>
          <w:szCs w:val="22"/>
        </w:rPr>
        <w:t>201</w:t>
      </w:r>
      <w:r w:rsidR="0086374D" w:rsidRPr="00123737">
        <w:rPr>
          <w:bCs/>
          <w:sz w:val="22"/>
          <w:szCs w:val="22"/>
        </w:rPr>
        <w:t>4</w:t>
      </w:r>
      <w:r w:rsidR="009826F3" w:rsidRPr="00123737">
        <w:rPr>
          <w:bCs/>
          <w:sz w:val="22"/>
          <w:szCs w:val="22"/>
        </w:rPr>
        <w:t>-201</w:t>
      </w:r>
      <w:r w:rsidR="0086374D" w:rsidRPr="00123737">
        <w:rPr>
          <w:bCs/>
          <w:sz w:val="22"/>
          <w:szCs w:val="22"/>
        </w:rPr>
        <w:t>5</w:t>
      </w:r>
      <w:r w:rsidR="000C36D5" w:rsidRPr="00123737">
        <w:rPr>
          <w:bCs/>
          <w:sz w:val="22"/>
          <w:szCs w:val="22"/>
        </w:rPr>
        <w:t xml:space="preserve">. </w:t>
      </w:r>
      <w:r w:rsidR="000A7DE2" w:rsidRPr="00123737">
        <w:rPr>
          <w:bCs/>
          <w:sz w:val="22"/>
          <w:szCs w:val="22"/>
        </w:rPr>
        <w:t xml:space="preserve">The cumulative works out to </w:t>
      </w:r>
      <w:r w:rsidR="00123737" w:rsidRPr="00123737">
        <w:rPr>
          <w:bCs/>
          <w:sz w:val="22"/>
          <w:szCs w:val="22"/>
        </w:rPr>
        <w:t>183</w:t>
      </w:r>
      <w:r w:rsidR="000A7DE2" w:rsidRPr="00123737">
        <w:rPr>
          <w:bCs/>
          <w:sz w:val="22"/>
          <w:szCs w:val="22"/>
        </w:rPr>
        <w:t xml:space="preserve"> programmes and 2</w:t>
      </w:r>
      <w:r w:rsidR="00FA5951" w:rsidRPr="00123737">
        <w:rPr>
          <w:bCs/>
          <w:sz w:val="22"/>
          <w:szCs w:val="22"/>
        </w:rPr>
        <w:t>9</w:t>
      </w:r>
      <w:r w:rsidR="00123737" w:rsidRPr="00123737">
        <w:rPr>
          <w:bCs/>
          <w:sz w:val="22"/>
          <w:szCs w:val="22"/>
        </w:rPr>
        <w:t>401</w:t>
      </w:r>
      <w:r w:rsidR="000A7DE2" w:rsidRPr="00123737">
        <w:rPr>
          <w:bCs/>
          <w:sz w:val="22"/>
          <w:szCs w:val="22"/>
        </w:rPr>
        <w:t xml:space="preserve"> participants since inception.  </w:t>
      </w:r>
    </w:p>
    <w:p w:rsidR="00C10A36" w:rsidRPr="00A448CB" w:rsidRDefault="00C10A36" w:rsidP="00A448CB">
      <w:pPr>
        <w:adjustRightInd w:val="0"/>
        <w:spacing w:line="276" w:lineRule="auto"/>
        <w:jc w:val="both"/>
        <w:rPr>
          <w:b/>
          <w:color w:val="FF0000"/>
          <w:sz w:val="22"/>
          <w:szCs w:val="22"/>
          <w:lang w:val="en-IN"/>
        </w:rPr>
      </w:pPr>
    </w:p>
    <w:p w:rsidR="005308CF" w:rsidRPr="00AF24C0" w:rsidRDefault="005308CF" w:rsidP="00A448CB">
      <w:pPr>
        <w:adjustRightInd w:val="0"/>
        <w:spacing w:line="276" w:lineRule="auto"/>
        <w:jc w:val="both"/>
        <w:rPr>
          <w:b/>
          <w:sz w:val="22"/>
          <w:szCs w:val="22"/>
          <w:lang w:val="en-IN"/>
        </w:rPr>
      </w:pPr>
      <w:r w:rsidRPr="00AF24C0">
        <w:rPr>
          <w:b/>
          <w:sz w:val="22"/>
          <w:szCs w:val="22"/>
          <w:lang w:val="en-IN"/>
        </w:rPr>
        <w:t>Problems faced by KFRC in construction of new Campus Building</w:t>
      </w:r>
    </w:p>
    <w:p w:rsidR="005308CF" w:rsidRPr="00AF24C0" w:rsidRDefault="005308CF" w:rsidP="00A448CB">
      <w:pPr>
        <w:adjustRightInd w:val="0"/>
        <w:spacing w:line="276" w:lineRule="auto"/>
        <w:jc w:val="both"/>
        <w:rPr>
          <w:bCs/>
          <w:sz w:val="10"/>
          <w:szCs w:val="10"/>
          <w:lang w:val="en-IN"/>
        </w:rPr>
      </w:pPr>
    </w:p>
    <w:p w:rsidR="00620ACA" w:rsidRPr="00AF24C0" w:rsidRDefault="00B20172" w:rsidP="00A448CB">
      <w:pPr>
        <w:adjustRightInd w:val="0"/>
        <w:spacing w:line="276" w:lineRule="auto"/>
        <w:jc w:val="both"/>
        <w:rPr>
          <w:bCs/>
          <w:sz w:val="22"/>
          <w:szCs w:val="22"/>
          <w:lang w:val="en-IN"/>
        </w:rPr>
      </w:pPr>
      <w:r w:rsidRPr="00AF24C0">
        <w:rPr>
          <w:bCs/>
          <w:sz w:val="22"/>
          <w:szCs w:val="22"/>
          <w:lang w:val="en-IN"/>
        </w:rPr>
        <w:t xml:space="preserve">The KFRC has been allotted 8 Acres of land by Bagalkot Town Development Authority (BTDA) </w:t>
      </w:r>
      <w:r w:rsidR="004B48D3" w:rsidRPr="00AF24C0">
        <w:rPr>
          <w:bCs/>
          <w:sz w:val="22"/>
          <w:szCs w:val="22"/>
          <w:lang w:val="en-IN"/>
        </w:rPr>
        <w:t xml:space="preserve">for development of the campus of the Institute.  </w:t>
      </w:r>
      <w:r w:rsidR="00306B44" w:rsidRPr="00AF24C0">
        <w:rPr>
          <w:bCs/>
          <w:sz w:val="22"/>
          <w:szCs w:val="22"/>
          <w:lang w:val="en-IN"/>
        </w:rPr>
        <w:t>The Institute proposes to construct building to facilitate its activities on the allotted land.  For the purpose, it has obtained the necessary permission / approval from the competent authorities including BTDA</w:t>
      </w:r>
      <w:r w:rsidR="00620ACA" w:rsidRPr="00AF24C0">
        <w:rPr>
          <w:bCs/>
          <w:sz w:val="22"/>
          <w:szCs w:val="22"/>
          <w:lang w:val="en-IN"/>
        </w:rPr>
        <w:t xml:space="preserve">.  The Institute has entered </w:t>
      </w:r>
      <w:r w:rsidR="00387160">
        <w:rPr>
          <w:bCs/>
          <w:sz w:val="22"/>
          <w:szCs w:val="22"/>
          <w:lang w:val="en-IN"/>
        </w:rPr>
        <w:t xml:space="preserve">into </w:t>
      </w:r>
      <w:r w:rsidR="00620ACA" w:rsidRPr="00AF24C0">
        <w:rPr>
          <w:bCs/>
          <w:sz w:val="22"/>
          <w:szCs w:val="22"/>
          <w:lang w:val="en-IN"/>
        </w:rPr>
        <w:t xml:space="preserve">an Agreement with the builders which stipulates timeline for completion of the building and also penalty for not adhering to the time schedule.   Accordingly, the </w:t>
      </w:r>
      <w:r w:rsidR="00306B44" w:rsidRPr="00AF24C0">
        <w:rPr>
          <w:bCs/>
          <w:sz w:val="22"/>
          <w:szCs w:val="22"/>
          <w:lang w:val="en-IN"/>
        </w:rPr>
        <w:t>construction work</w:t>
      </w:r>
      <w:r w:rsidR="00620ACA" w:rsidRPr="00AF24C0">
        <w:rPr>
          <w:bCs/>
          <w:sz w:val="22"/>
          <w:szCs w:val="22"/>
          <w:lang w:val="en-IN"/>
        </w:rPr>
        <w:t xml:space="preserve"> has commenced and was in full swing</w:t>
      </w:r>
      <w:r w:rsidR="00306B44" w:rsidRPr="00AF24C0">
        <w:rPr>
          <w:bCs/>
          <w:sz w:val="22"/>
          <w:szCs w:val="22"/>
          <w:lang w:val="en-IN"/>
        </w:rPr>
        <w:t xml:space="preserve">.  </w:t>
      </w:r>
      <w:r w:rsidRPr="00AF24C0">
        <w:rPr>
          <w:bCs/>
          <w:sz w:val="22"/>
          <w:szCs w:val="22"/>
          <w:lang w:val="en-IN"/>
        </w:rPr>
        <w:t>In the meanwhile, BTDA has issued a notice to KFRC to stop construction work until further orders to enable them to reassess the allotment of land to</w:t>
      </w:r>
      <w:r w:rsidR="00620ACA" w:rsidRPr="00AF24C0">
        <w:rPr>
          <w:bCs/>
          <w:sz w:val="22"/>
          <w:szCs w:val="22"/>
          <w:lang w:val="en-IN"/>
        </w:rPr>
        <w:t xml:space="preserve"> the Institute </w:t>
      </w:r>
      <w:r w:rsidRPr="00AF24C0">
        <w:rPr>
          <w:bCs/>
          <w:sz w:val="22"/>
          <w:szCs w:val="22"/>
          <w:lang w:val="en-IN"/>
        </w:rPr>
        <w:t xml:space="preserve">based on their requirement.  </w:t>
      </w:r>
      <w:r w:rsidR="00620ACA" w:rsidRPr="00AF24C0">
        <w:rPr>
          <w:bCs/>
          <w:sz w:val="22"/>
          <w:szCs w:val="22"/>
          <w:lang w:val="en-IN"/>
        </w:rPr>
        <w:t xml:space="preserve">Due to this act of BTDA, it is not only causing the delay in construction work but also to incur the penalty as per the agreed terms with the builders.  In this regard, the ACS, RDPR, GoK has also </w:t>
      </w:r>
      <w:r w:rsidR="003514BF" w:rsidRPr="00AF24C0">
        <w:rPr>
          <w:bCs/>
          <w:sz w:val="22"/>
          <w:szCs w:val="22"/>
          <w:lang w:val="en-IN"/>
        </w:rPr>
        <w:t>taken up the matter with the BTDA and also District Administration, Bagalkot for resolving the issue.</w:t>
      </w:r>
      <w:r w:rsidR="00A638B9" w:rsidRPr="00AF24C0">
        <w:rPr>
          <w:bCs/>
          <w:sz w:val="22"/>
          <w:szCs w:val="22"/>
          <w:lang w:val="en-IN"/>
        </w:rPr>
        <w:t xml:space="preserve">  </w:t>
      </w:r>
      <w:r w:rsidR="00804D0F" w:rsidRPr="00AF24C0">
        <w:rPr>
          <w:bCs/>
          <w:sz w:val="22"/>
          <w:szCs w:val="22"/>
          <w:lang w:val="en-IN"/>
        </w:rPr>
        <w:t>However, BTDA in their Board meeting dated 22.4.2015 passed the following resolution in respect of land allotted / construction of campus building.</w:t>
      </w:r>
    </w:p>
    <w:p w:rsidR="00A448CB" w:rsidRDefault="00A448CB" w:rsidP="00A448CB">
      <w:pPr>
        <w:adjustRightInd w:val="0"/>
        <w:spacing w:line="276" w:lineRule="auto"/>
        <w:jc w:val="both"/>
        <w:rPr>
          <w:bCs/>
          <w:sz w:val="22"/>
          <w:szCs w:val="22"/>
          <w:lang w:val="en-IN"/>
        </w:rPr>
      </w:pPr>
    </w:p>
    <w:p w:rsidR="00804D0F" w:rsidRPr="00AF24C0" w:rsidRDefault="00804D0F" w:rsidP="00A448CB">
      <w:pPr>
        <w:adjustRightInd w:val="0"/>
        <w:spacing w:line="276" w:lineRule="auto"/>
        <w:jc w:val="both"/>
        <w:rPr>
          <w:bCs/>
          <w:sz w:val="22"/>
          <w:szCs w:val="22"/>
          <w:lang w:val="en-IN"/>
        </w:rPr>
      </w:pPr>
      <w:r w:rsidRPr="00AF24C0">
        <w:rPr>
          <w:bCs/>
          <w:sz w:val="22"/>
          <w:szCs w:val="22"/>
          <w:lang w:val="en-IN"/>
        </w:rPr>
        <w:t>QUOTE</w:t>
      </w:r>
    </w:p>
    <w:p w:rsidR="00804D0F" w:rsidRPr="00AF24C0" w:rsidRDefault="00804D0F" w:rsidP="00A448CB">
      <w:pPr>
        <w:adjustRightInd w:val="0"/>
        <w:spacing w:line="276" w:lineRule="auto"/>
        <w:jc w:val="both"/>
        <w:rPr>
          <w:bCs/>
          <w:sz w:val="22"/>
          <w:szCs w:val="22"/>
          <w:lang w:val="en-IN"/>
        </w:rPr>
      </w:pPr>
    </w:p>
    <w:p w:rsidR="00804D0F" w:rsidRPr="00AF24C0" w:rsidRDefault="00804D0F" w:rsidP="00A448CB">
      <w:pPr>
        <w:adjustRightInd w:val="0"/>
        <w:spacing w:line="276" w:lineRule="auto"/>
        <w:jc w:val="both"/>
        <w:rPr>
          <w:bCs/>
          <w:sz w:val="22"/>
          <w:szCs w:val="22"/>
          <w:lang w:val="en-IN"/>
        </w:rPr>
      </w:pPr>
      <w:r w:rsidRPr="00AF24C0">
        <w:rPr>
          <w:bCs/>
          <w:sz w:val="22"/>
          <w:szCs w:val="22"/>
          <w:lang w:val="en-IN"/>
        </w:rPr>
        <w:t>KFRC has been allotted with eight acres of land in unit-2 of Bagalkot as on 4.12.2010.  After four years, KFRC has obtained permission for construction in 20 guntas of land, and it appears that the Institute has been allotted with excess land than it requires.  Hence, leaving 2 acres of land, Institute shall give undertaking letter to surrender remaining 6 acres of land and for demolition of parapet constructed over and above 2 acres of land.  After obtaining the acceptance letter from the Institute, permission will be granted for construction of building.  Officer, Rehabilitation &amp; Chief Engineer, Bagalkot are authorised to take action in this regard.</w:t>
      </w:r>
    </w:p>
    <w:p w:rsidR="00A448CB" w:rsidRDefault="00A448CB" w:rsidP="00A448CB">
      <w:pPr>
        <w:adjustRightInd w:val="0"/>
        <w:spacing w:line="276" w:lineRule="auto"/>
        <w:jc w:val="both"/>
        <w:rPr>
          <w:bCs/>
          <w:sz w:val="22"/>
          <w:szCs w:val="22"/>
          <w:lang w:val="en-IN"/>
        </w:rPr>
      </w:pPr>
    </w:p>
    <w:p w:rsidR="00804D0F" w:rsidRPr="00AF24C0" w:rsidRDefault="00804D0F" w:rsidP="00A448CB">
      <w:pPr>
        <w:adjustRightInd w:val="0"/>
        <w:spacing w:line="276" w:lineRule="auto"/>
        <w:jc w:val="both"/>
        <w:rPr>
          <w:bCs/>
          <w:sz w:val="10"/>
          <w:szCs w:val="10"/>
          <w:lang w:val="en-IN"/>
        </w:rPr>
      </w:pPr>
      <w:r w:rsidRPr="00AF24C0">
        <w:rPr>
          <w:bCs/>
          <w:sz w:val="22"/>
          <w:szCs w:val="22"/>
          <w:lang w:val="en-IN"/>
        </w:rPr>
        <w:t>UNQUOTE</w:t>
      </w:r>
    </w:p>
    <w:p w:rsidR="003E2DEF" w:rsidRDefault="003E2DEF" w:rsidP="00A448CB">
      <w:pPr>
        <w:adjustRightInd w:val="0"/>
        <w:spacing w:line="276" w:lineRule="auto"/>
        <w:jc w:val="both"/>
        <w:rPr>
          <w:bCs/>
          <w:sz w:val="22"/>
          <w:szCs w:val="22"/>
          <w:lang w:val="en-IN"/>
        </w:rPr>
      </w:pPr>
    </w:p>
    <w:p w:rsidR="00A638B9" w:rsidRDefault="00A638B9" w:rsidP="00A448CB">
      <w:pPr>
        <w:adjustRightInd w:val="0"/>
        <w:spacing w:line="276" w:lineRule="auto"/>
        <w:jc w:val="both"/>
        <w:rPr>
          <w:bCs/>
          <w:sz w:val="22"/>
          <w:szCs w:val="22"/>
          <w:lang w:val="en-IN"/>
        </w:rPr>
      </w:pPr>
      <w:r w:rsidRPr="00AF24C0">
        <w:rPr>
          <w:bCs/>
          <w:sz w:val="22"/>
          <w:szCs w:val="22"/>
          <w:lang w:val="en-IN"/>
        </w:rPr>
        <w:t>The House may deliberate on the issue and decide on the remedial measures for continuing the construction of building by KFRC.</w:t>
      </w:r>
    </w:p>
    <w:p w:rsidR="00A448CB" w:rsidRPr="00AF24C0" w:rsidRDefault="00A448CB" w:rsidP="00A448CB">
      <w:pPr>
        <w:adjustRightInd w:val="0"/>
        <w:spacing w:line="276" w:lineRule="auto"/>
        <w:jc w:val="both"/>
        <w:rPr>
          <w:bCs/>
          <w:sz w:val="22"/>
          <w:szCs w:val="22"/>
          <w:lang w:val="en-IN"/>
        </w:rPr>
      </w:pPr>
    </w:p>
    <w:p w:rsidR="00333E10" w:rsidRPr="00DF6B22" w:rsidRDefault="00333E10" w:rsidP="00A448CB">
      <w:pPr>
        <w:adjustRightInd w:val="0"/>
        <w:spacing w:line="276" w:lineRule="auto"/>
        <w:jc w:val="both"/>
        <w:rPr>
          <w:b/>
          <w:bCs/>
          <w:sz w:val="22"/>
          <w:szCs w:val="22"/>
        </w:rPr>
      </w:pPr>
      <w:r w:rsidRPr="00DF6B22">
        <w:rPr>
          <w:b/>
          <w:sz w:val="22"/>
          <w:szCs w:val="22"/>
          <w:lang w:val="en-IN"/>
        </w:rPr>
        <w:lastRenderedPageBreak/>
        <w:t xml:space="preserve">AGENDA </w:t>
      </w:r>
      <w:r w:rsidR="00F763A5" w:rsidRPr="00DF6B22">
        <w:rPr>
          <w:b/>
          <w:sz w:val="22"/>
          <w:szCs w:val="22"/>
          <w:lang w:val="en-IN"/>
        </w:rPr>
        <w:t>8</w:t>
      </w:r>
      <w:r w:rsidR="004A46B6" w:rsidRPr="00DF6B22">
        <w:rPr>
          <w:b/>
          <w:sz w:val="22"/>
          <w:szCs w:val="22"/>
          <w:lang w:val="en-IN"/>
        </w:rPr>
        <w:t xml:space="preserve">.0 </w:t>
      </w:r>
      <w:r w:rsidR="005C7EFA" w:rsidRPr="00DF6B22">
        <w:rPr>
          <w:b/>
          <w:sz w:val="22"/>
          <w:szCs w:val="22"/>
        </w:rPr>
        <w:t>:</w:t>
      </w:r>
      <w:r w:rsidRPr="00DF6B22">
        <w:rPr>
          <w:b/>
          <w:sz w:val="22"/>
          <w:szCs w:val="22"/>
        </w:rPr>
        <w:tab/>
      </w:r>
      <w:r w:rsidR="005C7EFA" w:rsidRPr="00DF6B22">
        <w:rPr>
          <w:b/>
          <w:bCs/>
          <w:sz w:val="22"/>
          <w:szCs w:val="22"/>
        </w:rPr>
        <w:t xml:space="preserve">REPORT OF THE HIGH LEVEL COMMITTEE TO REVIEW LEAD </w:t>
      </w:r>
    </w:p>
    <w:p w:rsidR="00333E10" w:rsidRPr="00DF6B22" w:rsidRDefault="005C7EFA" w:rsidP="00A448CB">
      <w:pPr>
        <w:adjustRightInd w:val="0"/>
        <w:spacing w:line="276" w:lineRule="auto"/>
        <w:ind w:left="1440" w:firstLine="720"/>
        <w:jc w:val="both"/>
        <w:rPr>
          <w:b/>
          <w:bCs/>
          <w:sz w:val="22"/>
          <w:szCs w:val="22"/>
        </w:rPr>
      </w:pPr>
      <w:r w:rsidRPr="00DF6B22">
        <w:rPr>
          <w:b/>
          <w:bCs/>
          <w:sz w:val="22"/>
          <w:szCs w:val="22"/>
        </w:rPr>
        <w:t xml:space="preserve">BANK SCHEME - IMPLEMENTATION OF THE </w:t>
      </w:r>
    </w:p>
    <w:p w:rsidR="005C7EFA" w:rsidRPr="00DF6B22" w:rsidRDefault="005C7EFA" w:rsidP="00A448CB">
      <w:pPr>
        <w:adjustRightInd w:val="0"/>
        <w:spacing w:line="276" w:lineRule="auto"/>
        <w:ind w:left="1440" w:firstLine="720"/>
        <w:jc w:val="both"/>
        <w:rPr>
          <w:b/>
          <w:bCs/>
          <w:sz w:val="22"/>
          <w:szCs w:val="22"/>
        </w:rPr>
      </w:pPr>
      <w:r w:rsidRPr="00DF6B22">
        <w:rPr>
          <w:b/>
          <w:bCs/>
          <w:sz w:val="22"/>
          <w:szCs w:val="22"/>
        </w:rPr>
        <w:t>RECOMMENDATIONS</w:t>
      </w:r>
    </w:p>
    <w:p w:rsidR="005C7EFA" w:rsidRPr="007B55CB" w:rsidRDefault="005C7EFA" w:rsidP="00A448CB">
      <w:pPr>
        <w:adjustRightInd w:val="0"/>
        <w:spacing w:line="276" w:lineRule="auto"/>
        <w:jc w:val="both"/>
        <w:rPr>
          <w:color w:val="FF0000"/>
          <w:sz w:val="8"/>
          <w:szCs w:val="8"/>
        </w:rPr>
      </w:pPr>
    </w:p>
    <w:p w:rsidR="00882FD1" w:rsidRPr="007B55CB" w:rsidRDefault="00882FD1" w:rsidP="00A448CB">
      <w:pPr>
        <w:adjustRightInd w:val="0"/>
        <w:spacing w:line="276" w:lineRule="auto"/>
        <w:jc w:val="both"/>
        <w:rPr>
          <w:color w:val="FF0000"/>
          <w:sz w:val="8"/>
          <w:szCs w:val="8"/>
        </w:rPr>
      </w:pPr>
    </w:p>
    <w:p w:rsidR="00882FD1" w:rsidRDefault="00882FD1" w:rsidP="00A448CB">
      <w:pPr>
        <w:adjustRightInd w:val="0"/>
        <w:spacing w:line="276" w:lineRule="auto"/>
        <w:jc w:val="both"/>
        <w:rPr>
          <w:sz w:val="22"/>
          <w:szCs w:val="22"/>
        </w:rPr>
      </w:pPr>
      <w:r w:rsidRPr="00A448CB">
        <w:rPr>
          <w:sz w:val="22"/>
          <w:szCs w:val="22"/>
        </w:rPr>
        <w:t>RBI had advised SLBC to implement the recommendations of the High Level Committee on Lead Bank Scheme.</w:t>
      </w:r>
      <w:r w:rsidR="00CC2A19" w:rsidRPr="00A448CB">
        <w:rPr>
          <w:sz w:val="22"/>
          <w:szCs w:val="22"/>
        </w:rPr>
        <w:t xml:space="preserve"> In compliance, </w:t>
      </w:r>
      <w:r w:rsidRPr="00A448CB">
        <w:rPr>
          <w:bCs/>
          <w:sz w:val="22"/>
          <w:szCs w:val="22"/>
        </w:rPr>
        <w:t>1</w:t>
      </w:r>
      <w:r w:rsidR="002C6CE9" w:rsidRPr="00A448CB">
        <w:rPr>
          <w:sz w:val="22"/>
          <w:szCs w:val="22"/>
        </w:rPr>
        <w:t xml:space="preserve">) </w:t>
      </w:r>
      <w:r w:rsidRPr="00A448CB">
        <w:rPr>
          <w:sz w:val="22"/>
          <w:szCs w:val="22"/>
        </w:rPr>
        <w:t xml:space="preserve">SLBC, Karnataka </w:t>
      </w:r>
      <w:r w:rsidR="0054405C" w:rsidRPr="00A448CB">
        <w:rPr>
          <w:sz w:val="22"/>
          <w:szCs w:val="22"/>
        </w:rPr>
        <w:t>h</w:t>
      </w:r>
      <w:r w:rsidRPr="00A448CB">
        <w:rPr>
          <w:sz w:val="22"/>
          <w:szCs w:val="22"/>
        </w:rPr>
        <w:t xml:space="preserve">as </w:t>
      </w:r>
      <w:r w:rsidR="00CC2A19" w:rsidRPr="00A448CB">
        <w:rPr>
          <w:sz w:val="22"/>
          <w:szCs w:val="22"/>
        </w:rPr>
        <w:t xml:space="preserve">launched </w:t>
      </w:r>
      <w:r w:rsidR="0054405C" w:rsidRPr="00A448CB">
        <w:rPr>
          <w:sz w:val="22"/>
          <w:szCs w:val="22"/>
        </w:rPr>
        <w:t>its website</w:t>
      </w:r>
      <w:r w:rsidR="00CC2A19" w:rsidRPr="00A448CB">
        <w:rPr>
          <w:sz w:val="22"/>
          <w:szCs w:val="22"/>
        </w:rPr>
        <w:t xml:space="preserve">. </w:t>
      </w:r>
      <w:r w:rsidR="0002795F" w:rsidRPr="00A448CB">
        <w:rPr>
          <w:sz w:val="22"/>
          <w:szCs w:val="22"/>
        </w:rPr>
        <w:t xml:space="preserve">SLBC has hosted in their website the salient features of various Govt. sponsored schemes, both </w:t>
      </w:r>
      <w:r w:rsidR="00387160">
        <w:rPr>
          <w:sz w:val="22"/>
          <w:szCs w:val="22"/>
        </w:rPr>
        <w:t>C</w:t>
      </w:r>
      <w:r w:rsidR="0002795F" w:rsidRPr="00A448CB">
        <w:rPr>
          <w:sz w:val="22"/>
          <w:szCs w:val="22"/>
        </w:rPr>
        <w:t xml:space="preserve">entral and </w:t>
      </w:r>
      <w:r w:rsidR="00387160">
        <w:rPr>
          <w:sz w:val="22"/>
          <w:szCs w:val="22"/>
        </w:rPr>
        <w:t>S</w:t>
      </w:r>
      <w:r w:rsidR="0002795F" w:rsidRPr="00A448CB">
        <w:rPr>
          <w:sz w:val="22"/>
          <w:szCs w:val="22"/>
        </w:rPr>
        <w:t>tate which are in operation in Karnataka.</w:t>
      </w:r>
    </w:p>
    <w:p w:rsidR="00A448CB" w:rsidRPr="003E2DEF" w:rsidRDefault="00A448CB" w:rsidP="00A448CB">
      <w:pPr>
        <w:adjustRightInd w:val="0"/>
        <w:spacing w:line="276" w:lineRule="auto"/>
        <w:jc w:val="both"/>
        <w:rPr>
          <w:sz w:val="16"/>
          <w:szCs w:val="16"/>
        </w:rPr>
      </w:pPr>
    </w:p>
    <w:p w:rsidR="00E4339B" w:rsidRDefault="00882FD1" w:rsidP="00A448CB">
      <w:pPr>
        <w:adjustRightInd w:val="0"/>
        <w:spacing w:line="276" w:lineRule="auto"/>
        <w:jc w:val="both"/>
        <w:rPr>
          <w:sz w:val="22"/>
          <w:szCs w:val="22"/>
        </w:rPr>
      </w:pPr>
      <w:r w:rsidRPr="00A448CB">
        <w:rPr>
          <w:bCs/>
          <w:sz w:val="22"/>
          <w:szCs w:val="22"/>
        </w:rPr>
        <w:t>2</w:t>
      </w:r>
      <w:r w:rsidR="002C6CE9" w:rsidRPr="00A448CB">
        <w:rPr>
          <w:sz w:val="22"/>
          <w:szCs w:val="22"/>
        </w:rPr>
        <w:t>)</w:t>
      </w:r>
      <w:r w:rsidRPr="00A448CB">
        <w:rPr>
          <w:sz w:val="22"/>
          <w:szCs w:val="22"/>
        </w:rPr>
        <w:t xml:space="preserve">  SLBC has advised Lead banks/Commercial Banks and LDMs to take appropriate steps</w:t>
      </w:r>
      <w:r w:rsidR="006A4BF5" w:rsidRPr="00A448CB">
        <w:rPr>
          <w:sz w:val="22"/>
          <w:szCs w:val="22"/>
        </w:rPr>
        <w:t xml:space="preserve"> </w:t>
      </w:r>
      <w:r w:rsidRPr="00A448CB">
        <w:rPr>
          <w:sz w:val="22"/>
          <w:szCs w:val="22"/>
        </w:rPr>
        <w:t xml:space="preserve">for implementing the recommendations pertaining to them. </w:t>
      </w:r>
    </w:p>
    <w:p w:rsidR="00A448CB" w:rsidRPr="003E2DEF" w:rsidRDefault="00A448CB" w:rsidP="00A448CB">
      <w:pPr>
        <w:adjustRightInd w:val="0"/>
        <w:spacing w:line="276" w:lineRule="auto"/>
        <w:jc w:val="both"/>
        <w:rPr>
          <w:sz w:val="16"/>
          <w:szCs w:val="16"/>
        </w:rPr>
      </w:pPr>
    </w:p>
    <w:p w:rsidR="00B65DFA" w:rsidRDefault="00882FD1" w:rsidP="00A448CB">
      <w:pPr>
        <w:pStyle w:val="Title"/>
        <w:spacing w:line="276" w:lineRule="auto"/>
        <w:jc w:val="both"/>
        <w:rPr>
          <w:rFonts w:ascii="Arial" w:hAnsi="Arial" w:cs="Arial"/>
          <w:b w:val="0"/>
          <w:sz w:val="22"/>
          <w:szCs w:val="22"/>
        </w:rPr>
      </w:pPr>
      <w:r w:rsidRPr="00A448CB">
        <w:rPr>
          <w:rFonts w:ascii="Arial" w:hAnsi="Arial" w:cs="Arial"/>
          <w:b w:val="0"/>
          <w:bCs/>
          <w:sz w:val="22"/>
          <w:szCs w:val="22"/>
        </w:rPr>
        <w:t>3</w:t>
      </w:r>
      <w:r w:rsidR="002C6CE9" w:rsidRPr="00A448CB">
        <w:rPr>
          <w:rFonts w:ascii="Arial" w:hAnsi="Arial" w:cs="Arial"/>
          <w:b w:val="0"/>
          <w:bCs/>
          <w:sz w:val="22"/>
          <w:szCs w:val="22"/>
        </w:rPr>
        <w:t>)</w:t>
      </w:r>
      <w:r w:rsidR="00B534A9" w:rsidRPr="00A448CB">
        <w:rPr>
          <w:rFonts w:ascii="Arial" w:hAnsi="Arial" w:cs="Arial"/>
          <w:b w:val="0"/>
          <w:bCs/>
          <w:sz w:val="22"/>
          <w:szCs w:val="22"/>
        </w:rPr>
        <w:t xml:space="preserve"> </w:t>
      </w:r>
      <w:r w:rsidRPr="00A448CB">
        <w:rPr>
          <w:rFonts w:ascii="Arial" w:hAnsi="Arial" w:cs="Arial"/>
          <w:b w:val="0"/>
          <w:sz w:val="22"/>
          <w:szCs w:val="22"/>
        </w:rPr>
        <w:t xml:space="preserve">Formation of Sub-Committees: SLBC has constituted </w:t>
      </w:r>
      <w:r w:rsidR="00CD7F97" w:rsidRPr="00A448CB">
        <w:rPr>
          <w:rFonts w:ascii="Arial" w:hAnsi="Arial" w:cs="Arial"/>
          <w:b w:val="0"/>
          <w:sz w:val="22"/>
          <w:szCs w:val="22"/>
        </w:rPr>
        <w:t>1</w:t>
      </w:r>
      <w:r w:rsidR="00F01464">
        <w:rPr>
          <w:rFonts w:ascii="Arial" w:hAnsi="Arial" w:cs="Arial"/>
          <w:b w:val="0"/>
          <w:sz w:val="22"/>
          <w:szCs w:val="22"/>
        </w:rPr>
        <w:t>2</w:t>
      </w:r>
      <w:r w:rsidR="00CD7F97" w:rsidRPr="00A448CB">
        <w:rPr>
          <w:rFonts w:ascii="Arial" w:hAnsi="Arial" w:cs="Arial"/>
          <w:b w:val="0"/>
          <w:sz w:val="22"/>
          <w:szCs w:val="22"/>
        </w:rPr>
        <w:t xml:space="preserve"> </w:t>
      </w:r>
      <w:r w:rsidRPr="00A448CB">
        <w:rPr>
          <w:rFonts w:ascii="Arial" w:hAnsi="Arial" w:cs="Arial"/>
          <w:b w:val="0"/>
          <w:sz w:val="22"/>
          <w:szCs w:val="22"/>
        </w:rPr>
        <w:t>Sub-Committees for</w:t>
      </w:r>
      <w:r w:rsidR="00F65CDB" w:rsidRPr="00A448CB">
        <w:rPr>
          <w:rFonts w:ascii="Arial" w:hAnsi="Arial" w:cs="Arial"/>
          <w:b w:val="0"/>
          <w:sz w:val="22"/>
          <w:szCs w:val="22"/>
        </w:rPr>
        <w:t xml:space="preserve"> </w:t>
      </w:r>
      <w:r w:rsidRPr="00A448CB">
        <w:rPr>
          <w:rFonts w:ascii="Arial" w:hAnsi="Arial" w:cs="Arial"/>
          <w:b w:val="0"/>
          <w:sz w:val="22"/>
          <w:szCs w:val="22"/>
        </w:rPr>
        <w:t xml:space="preserve">effective implementation </w:t>
      </w:r>
      <w:r w:rsidR="00CC2A19" w:rsidRPr="00A448CB">
        <w:rPr>
          <w:rFonts w:ascii="Arial" w:hAnsi="Arial" w:cs="Arial"/>
          <w:b w:val="0"/>
          <w:sz w:val="22"/>
          <w:szCs w:val="22"/>
        </w:rPr>
        <w:t xml:space="preserve">&amp; close monitoring </w:t>
      </w:r>
      <w:r w:rsidRPr="00A448CB">
        <w:rPr>
          <w:rFonts w:ascii="Arial" w:hAnsi="Arial" w:cs="Arial"/>
          <w:b w:val="0"/>
          <w:sz w:val="22"/>
          <w:szCs w:val="22"/>
        </w:rPr>
        <w:t>of Lead Bank scheme</w:t>
      </w:r>
      <w:r w:rsidR="00CC2A19" w:rsidRPr="00A448CB">
        <w:rPr>
          <w:rFonts w:ascii="Arial" w:hAnsi="Arial" w:cs="Arial"/>
          <w:b w:val="0"/>
          <w:sz w:val="22"/>
          <w:szCs w:val="22"/>
        </w:rPr>
        <w:t xml:space="preserve">.  </w:t>
      </w:r>
      <w:r w:rsidR="0029791F" w:rsidRPr="00A448CB">
        <w:rPr>
          <w:rFonts w:ascii="Arial" w:hAnsi="Arial" w:cs="Arial"/>
          <w:b w:val="0"/>
          <w:sz w:val="22"/>
          <w:szCs w:val="22"/>
        </w:rPr>
        <w:t xml:space="preserve"> </w:t>
      </w:r>
    </w:p>
    <w:p w:rsidR="00A448CB" w:rsidRPr="003E2DEF" w:rsidRDefault="00A448CB" w:rsidP="00A448CB">
      <w:pPr>
        <w:pStyle w:val="Title"/>
        <w:spacing w:line="276" w:lineRule="auto"/>
        <w:jc w:val="both"/>
        <w:rPr>
          <w:rFonts w:ascii="Arial" w:hAnsi="Arial" w:cs="Arial"/>
          <w:b w:val="0"/>
          <w:sz w:val="16"/>
          <w:szCs w:val="16"/>
        </w:rPr>
      </w:pPr>
    </w:p>
    <w:p w:rsidR="002A5B5B" w:rsidRPr="006D05D6" w:rsidRDefault="00CC2A19" w:rsidP="00A448CB">
      <w:pPr>
        <w:pStyle w:val="Title"/>
        <w:numPr>
          <w:ilvl w:val="0"/>
          <w:numId w:val="3"/>
        </w:numPr>
        <w:spacing w:line="276" w:lineRule="auto"/>
        <w:jc w:val="both"/>
        <w:rPr>
          <w:rFonts w:ascii="Arial" w:hAnsi="Arial" w:cs="Arial"/>
          <w:b w:val="0"/>
          <w:bCs/>
          <w:sz w:val="22"/>
          <w:szCs w:val="22"/>
        </w:rPr>
      </w:pPr>
      <w:r w:rsidRPr="006D05D6">
        <w:rPr>
          <w:rFonts w:ascii="Arial" w:hAnsi="Arial" w:cs="Arial"/>
          <w:b w:val="0"/>
          <w:bCs/>
          <w:sz w:val="22"/>
          <w:szCs w:val="22"/>
        </w:rPr>
        <w:t xml:space="preserve">The </w:t>
      </w:r>
      <w:r w:rsidR="00AD1F11" w:rsidRPr="006D05D6">
        <w:rPr>
          <w:rFonts w:ascii="Arial" w:hAnsi="Arial" w:cs="Arial"/>
          <w:b w:val="0"/>
          <w:bCs/>
          <w:sz w:val="22"/>
          <w:szCs w:val="22"/>
        </w:rPr>
        <w:t xml:space="preserve">Minutes of the </w:t>
      </w:r>
      <w:r w:rsidRPr="006D05D6">
        <w:rPr>
          <w:rFonts w:ascii="Arial" w:hAnsi="Arial" w:cs="Arial"/>
          <w:b w:val="0"/>
          <w:bCs/>
          <w:sz w:val="22"/>
          <w:szCs w:val="22"/>
        </w:rPr>
        <w:t>following</w:t>
      </w:r>
      <w:r w:rsidR="001555F6" w:rsidRPr="006D05D6">
        <w:rPr>
          <w:rFonts w:ascii="Arial" w:hAnsi="Arial" w:cs="Arial"/>
          <w:b w:val="0"/>
          <w:bCs/>
          <w:sz w:val="22"/>
          <w:szCs w:val="22"/>
        </w:rPr>
        <w:t xml:space="preserve"> Sub-Committee Meetings </w:t>
      </w:r>
      <w:r w:rsidR="00AD1F11" w:rsidRPr="006D05D6">
        <w:rPr>
          <w:rFonts w:ascii="Arial" w:hAnsi="Arial" w:cs="Arial"/>
          <w:b w:val="0"/>
          <w:bCs/>
          <w:sz w:val="22"/>
          <w:szCs w:val="22"/>
        </w:rPr>
        <w:t xml:space="preserve">are furnished </w:t>
      </w:r>
      <w:r w:rsidR="00AD1A75" w:rsidRPr="006D05D6">
        <w:rPr>
          <w:rFonts w:ascii="Arial" w:hAnsi="Arial" w:cs="Arial"/>
          <w:b w:val="0"/>
          <w:bCs/>
          <w:sz w:val="22"/>
          <w:szCs w:val="22"/>
        </w:rPr>
        <w:t xml:space="preserve">as Annexures indicated. </w:t>
      </w:r>
      <w:r w:rsidR="001555F6" w:rsidRPr="006D05D6">
        <w:rPr>
          <w:rFonts w:ascii="Arial" w:hAnsi="Arial" w:cs="Arial"/>
          <w:b w:val="0"/>
          <w:bCs/>
          <w:sz w:val="22"/>
          <w:szCs w:val="22"/>
        </w:rPr>
        <w:t xml:space="preserve">(a) </w:t>
      </w:r>
      <w:r w:rsidR="00CF2B8E" w:rsidRPr="006D05D6">
        <w:rPr>
          <w:rFonts w:ascii="Arial" w:hAnsi="Arial" w:cs="Arial"/>
          <w:b w:val="0"/>
          <w:bCs/>
          <w:sz w:val="22"/>
          <w:szCs w:val="22"/>
        </w:rPr>
        <w:t>Flow of Cedit to Ag</w:t>
      </w:r>
      <w:r w:rsidR="00E055D2" w:rsidRPr="006D05D6">
        <w:rPr>
          <w:rFonts w:ascii="Arial" w:hAnsi="Arial" w:cs="Arial"/>
          <w:b w:val="0"/>
          <w:bCs/>
          <w:sz w:val="22"/>
          <w:szCs w:val="22"/>
        </w:rPr>
        <w:t>riculture-2</w:t>
      </w:r>
      <w:r w:rsidR="00CF2B8E" w:rsidRPr="006D05D6">
        <w:rPr>
          <w:rFonts w:ascii="Arial" w:hAnsi="Arial" w:cs="Arial"/>
          <w:b w:val="0"/>
          <w:bCs/>
          <w:sz w:val="22"/>
          <w:szCs w:val="22"/>
        </w:rPr>
        <w:t>8.</w:t>
      </w:r>
      <w:r w:rsidR="00E055D2" w:rsidRPr="006D05D6">
        <w:rPr>
          <w:rFonts w:ascii="Arial" w:hAnsi="Arial" w:cs="Arial"/>
          <w:b w:val="0"/>
          <w:bCs/>
          <w:sz w:val="22"/>
          <w:szCs w:val="22"/>
        </w:rPr>
        <w:t xml:space="preserve">2.2015 </w:t>
      </w:r>
      <w:r w:rsidR="00CF2B8E" w:rsidRPr="006D05D6">
        <w:rPr>
          <w:rFonts w:ascii="Arial" w:hAnsi="Arial" w:cs="Arial"/>
          <w:b w:val="0"/>
          <w:bCs/>
          <w:sz w:val="22"/>
          <w:szCs w:val="22"/>
        </w:rPr>
        <w:t>(Annexure</w:t>
      </w:r>
      <w:r w:rsidR="00010963" w:rsidRPr="006D05D6">
        <w:rPr>
          <w:rFonts w:ascii="Arial" w:hAnsi="Arial" w:cs="Arial"/>
          <w:b w:val="0"/>
          <w:bCs/>
          <w:sz w:val="22"/>
          <w:szCs w:val="22"/>
        </w:rPr>
        <w:t xml:space="preserve"> K-1</w:t>
      </w:r>
      <w:r w:rsidR="00CF2B8E" w:rsidRPr="006D05D6">
        <w:rPr>
          <w:rFonts w:ascii="Arial" w:hAnsi="Arial" w:cs="Arial"/>
          <w:b w:val="0"/>
          <w:bCs/>
          <w:sz w:val="22"/>
          <w:szCs w:val="22"/>
        </w:rPr>
        <w:t>) (</w:t>
      </w:r>
      <w:r w:rsidR="00E055D2" w:rsidRPr="006D05D6">
        <w:rPr>
          <w:rFonts w:ascii="Arial" w:hAnsi="Arial" w:cs="Arial"/>
          <w:b w:val="0"/>
          <w:bCs/>
          <w:sz w:val="22"/>
          <w:szCs w:val="22"/>
        </w:rPr>
        <w:t>b</w:t>
      </w:r>
      <w:r w:rsidR="00CF2B8E" w:rsidRPr="006D05D6">
        <w:rPr>
          <w:rFonts w:ascii="Arial" w:hAnsi="Arial" w:cs="Arial"/>
          <w:b w:val="0"/>
          <w:bCs/>
          <w:sz w:val="22"/>
          <w:szCs w:val="22"/>
        </w:rPr>
        <w:t xml:space="preserve">) </w:t>
      </w:r>
      <w:r w:rsidR="00E055D2" w:rsidRPr="006D05D6">
        <w:rPr>
          <w:rFonts w:ascii="Arial" w:hAnsi="Arial" w:cs="Arial"/>
          <w:b w:val="0"/>
          <w:bCs/>
          <w:sz w:val="22"/>
          <w:szCs w:val="22"/>
        </w:rPr>
        <w:t>SHG-Bank Linkage</w:t>
      </w:r>
      <w:r w:rsidR="00091CD1" w:rsidRPr="006D05D6">
        <w:rPr>
          <w:rFonts w:ascii="Arial" w:hAnsi="Arial" w:cs="Arial"/>
          <w:b w:val="0"/>
          <w:bCs/>
          <w:sz w:val="22"/>
          <w:szCs w:val="22"/>
        </w:rPr>
        <w:t>-2</w:t>
      </w:r>
      <w:r w:rsidR="00E055D2" w:rsidRPr="006D05D6">
        <w:rPr>
          <w:rFonts w:ascii="Arial" w:hAnsi="Arial" w:cs="Arial"/>
          <w:b w:val="0"/>
          <w:bCs/>
          <w:sz w:val="22"/>
          <w:szCs w:val="22"/>
        </w:rPr>
        <w:t>3</w:t>
      </w:r>
      <w:r w:rsidR="00091CD1" w:rsidRPr="006D05D6">
        <w:rPr>
          <w:rFonts w:ascii="Arial" w:hAnsi="Arial" w:cs="Arial"/>
          <w:b w:val="0"/>
          <w:bCs/>
          <w:sz w:val="22"/>
          <w:szCs w:val="22"/>
        </w:rPr>
        <w:t>.1</w:t>
      </w:r>
      <w:r w:rsidR="00E055D2" w:rsidRPr="006D05D6">
        <w:rPr>
          <w:rFonts w:ascii="Arial" w:hAnsi="Arial" w:cs="Arial"/>
          <w:b w:val="0"/>
          <w:bCs/>
          <w:sz w:val="22"/>
          <w:szCs w:val="22"/>
        </w:rPr>
        <w:t>2</w:t>
      </w:r>
      <w:r w:rsidR="00091CD1" w:rsidRPr="006D05D6">
        <w:rPr>
          <w:rFonts w:ascii="Arial" w:hAnsi="Arial" w:cs="Arial"/>
          <w:b w:val="0"/>
          <w:bCs/>
          <w:sz w:val="22"/>
          <w:szCs w:val="22"/>
        </w:rPr>
        <w:t xml:space="preserve">.2014 </w:t>
      </w:r>
      <w:r w:rsidR="00E055D2" w:rsidRPr="006D05D6">
        <w:rPr>
          <w:rFonts w:ascii="Arial" w:hAnsi="Arial" w:cs="Arial"/>
          <w:b w:val="0"/>
          <w:bCs/>
          <w:sz w:val="22"/>
          <w:szCs w:val="22"/>
        </w:rPr>
        <w:t xml:space="preserve">&amp; 4.3.2015 </w:t>
      </w:r>
      <w:r w:rsidR="00091CD1" w:rsidRPr="006D05D6">
        <w:rPr>
          <w:rFonts w:ascii="Arial" w:hAnsi="Arial" w:cs="Arial"/>
          <w:b w:val="0"/>
          <w:bCs/>
          <w:sz w:val="22"/>
          <w:szCs w:val="22"/>
        </w:rPr>
        <w:t>(Annexure</w:t>
      </w:r>
      <w:r w:rsidR="00010963" w:rsidRPr="006D05D6">
        <w:rPr>
          <w:rFonts w:ascii="Arial" w:hAnsi="Arial" w:cs="Arial"/>
          <w:b w:val="0"/>
          <w:bCs/>
          <w:sz w:val="22"/>
          <w:szCs w:val="22"/>
        </w:rPr>
        <w:t xml:space="preserve"> K-2, K-3</w:t>
      </w:r>
      <w:r w:rsidR="00F70049" w:rsidRPr="006D05D6">
        <w:rPr>
          <w:rFonts w:ascii="Arial" w:hAnsi="Arial" w:cs="Arial"/>
          <w:b w:val="0"/>
          <w:bCs/>
          <w:sz w:val="22"/>
          <w:szCs w:val="22"/>
        </w:rPr>
        <w:t>)</w:t>
      </w:r>
      <w:r w:rsidR="006C0C9C" w:rsidRPr="006D05D6">
        <w:rPr>
          <w:rFonts w:ascii="Arial" w:hAnsi="Arial" w:cs="Arial"/>
          <w:b w:val="0"/>
          <w:bCs/>
          <w:sz w:val="22"/>
          <w:szCs w:val="22"/>
        </w:rPr>
        <w:t xml:space="preserve"> (</w:t>
      </w:r>
      <w:r w:rsidR="00E055D2" w:rsidRPr="006D05D6">
        <w:rPr>
          <w:rFonts w:ascii="Arial" w:hAnsi="Arial" w:cs="Arial"/>
          <w:b w:val="0"/>
          <w:bCs/>
          <w:sz w:val="22"/>
          <w:szCs w:val="22"/>
        </w:rPr>
        <w:t>c</w:t>
      </w:r>
      <w:r w:rsidR="006C0C9C" w:rsidRPr="006D05D6">
        <w:rPr>
          <w:rFonts w:ascii="Arial" w:hAnsi="Arial" w:cs="Arial"/>
          <w:b w:val="0"/>
          <w:bCs/>
          <w:sz w:val="22"/>
          <w:szCs w:val="22"/>
        </w:rPr>
        <w:t xml:space="preserve">) </w:t>
      </w:r>
      <w:r w:rsidR="00E055D2" w:rsidRPr="006D05D6">
        <w:rPr>
          <w:rFonts w:ascii="Arial" w:hAnsi="Arial" w:cs="Arial"/>
          <w:b w:val="0"/>
          <w:bCs/>
          <w:sz w:val="22"/>
          <w:szCs w:val="22"/>
        </w:rPr>
        <w:t>Credit Flow to SC/STs, Minority Communities &amp; Weaker Sections-6.1.2015 &amp; 18.3.2015 (Annexure</w:t>
      </w:r>
      <w:r w:rsidR="00010963" w:rsidRPr="006D05D6">
        <w:rPr>
          <w:rFonts w:ascii="Arial" w:hAnsi="Arial" w:cs="Arial"/>
          <w:b w:val="0"/>
          <w:bCs/>
          <w:sz w:val="22"/>
          <w:szCs w:val="22"/>
        </w:rPr>
        <w:t xml:space="preserve"> K-4, K-5</w:t>
      </w:r>
      <w:r w:rsidR="00E055D2" w:rsidRPr="006D05D6">
        <w:rPr>
          <w:rFonts w:ascii="Arial" w:hAnsi="Arial" w:cs="Arial"/>
          <w:b w:val="0"/>
          <w:bCs/>
          <w:sz w:val="22"/>
          <w:szCs w:val="22"/>
        </w:rPr>
        <w:t xml:space="preserve">) </w:t>
      </w:r>
      <w:r w:rsidR="004525AE" w:rsidRPr="006D05D6">
        <w:rPr>
          <w:rFonts w:ascii="Arial" w:hAnsi="Arial" w:cs="Arial"/>
          <w:b w:val="0"/>
          <w:bCs/>
          <w:sz w:val="22"/>
          <w:szCs w:val="22"/>
        </w:rPr>
        <w:t>(</w:t>
      </w:r>
      <w:r w:rsidR="00E055D2" w:rsidRPr="006D05D6">
        <w:rPr>
          <w:rFonts w:ascii="Arial" w:hAnsi="Arial" w:cs="Arial"/>
          <w:b w:val="0"/>
          <w:bCs/>
          <w:sz w:val="22"/>
          <w:szCs w:val="22"/>
        </w:rPr>
        <w:t>d</w:t>
      </w:r>
      <w:r w:rsidR="004525AE" w:rsidRPr="006D05D6">
        <w:rPr>
          <w:rFonts w:ascii="Arial" w:hAnsi="Arial" w:cs="Arial"/>
          <w:b w:val="0"/>
          <w:bCs/>
          <w:sz w:val="22"/>
          <w:szCs w:val="22"/>
        </w:rPr>
        <w:t xml:space="preserve">) </w:t>
      </w:r>
      <w:r w:rsidR="006C0C9C" w:rsidRPr="006D05D6">
        <w:rPr>
          <w:rFonts w:ascii="Arial" w:hAnsi="Arial" w:cs="Arial"/>
          <w:b w:val="0"/>
          <w:bCs/>
          <w:sz w:val="22"/>
          <w:szCs w:val="22"/>
        </w:rPr>
        <w:t>Govt. Sponsored Schemes</w:t>
      </w:r>
      <w:r w:rsidR="005C4985" w:rsidRPr="006D05D6">
        <w:rPr>
          <w:rFonts w:ascii="Arial" w:hAnsi="Arial" w:cs="Arial"/>
          <w:b w:val="0"/>
          <w:bCs/>
          <w:sz w:val="22"/>
          <w:szCs w:val="22"/>
        </w:rPr>
        <w:t>-</w:t>
      </w:r>
      <w:r w:rsidR="00E055D2" w:rsidRPr="006D05D6">
        <w:rPr>
          <w:rFonts w:ascii="Arial" w:hAnsi="Arial" w:cs="Arial"/>
          <w:b w:val="0"/>
          <w:bCs/>
          <w:sz w:val="22"/>
          <w:szCs w:val="22"/>
        </w:rPr>
        <w:t>4.3.2015</w:t>
      </w:r>
      <w:r w:rsidR="006C0C9C" w:rsidRPr="006D05D6">
        <w:rPr>
          <w:rFonts w:ascii="Arial" w:hAnsi="Arial" w:cs="Arial"/>
          <w:b w:val="0"/>
          <w:bCs/>
          <w:sz w:val="22"/>
          <w:szCs w:val="22"/>
        </w:rPr>
        <w:t xml:space="preserve"> (Annex</w:t>
      </w:r>
      <w:r w:rsidR="005C4985" w:rsidRPr="006D05D6">
        <w:rPr>
          <w:rFonts w:ascii="Arial" w:hAnsi="Arial" w:cs="Arial"/>
          <w:b w:val="0"/>
          <w:bCs/>
          <w:sz w:val="22"/>
          <w:szCs w:val="22"/>
        </w:rPr>
        <w:t>ure</w:t>
      </w:r>
      <w:r w:rsidR="00F70049" w:rsidRPr="006D05D6">
        <w:rPr>
          <w:rFonts w:ascii="Arial" w:hAnsi="Arial" w:cs="Arial"/>
          <w:b w:val="0"/>
          <w:bCs/>
          <w:sz w:val="22"/>
          <w:szCs w:val="22"/>
        </w:rPr>
        <w:t xml:space="preserve"> </w:t>
      </w:r>
      <w:r w:rsidR="00010963" w:rsidRPr="006D05D6">
        <w:rPr>
          <w:rFonts w:ascii="Arial" w:hAnsi="Arial" w:cs="Arial"/>
          <w:b w:val="0"/>
          <w:bCs/>
          <w:sz w:val="22"/>
          <w:szCs w:val="22"/>
        </w:rPr>
        <w:t>K-6</w:t>
      </w:r>
      <w:r w:rsidR="002A5B5B" w:rsidRPr="006D05D6">
        <w:rPr>
          <w:rFonts w:ascii="Arial" w:hAnsi="Arial" w:cs="Arial"/>
          <w:b w:val="0"/>
          <w:bCs/>
          <w:sz w:val="22"/>
          <w:szCs w:val="22"/>
        </w:rPr>
        <w:t>) (e) Investment Credit-12.2.2015</w:t>
      </w:r>
      <w:r w:rsidR="00F060FD" w:rsidRPr="006D05D6">
        <w:rPr>
          <w:rFonts w:ascii="Arial" w:hAnsi="Arial" w:cs="Arial"/>
          <w:b w:val="0"/>
          <w:bCs/>
          <w:sz w:val="22"/>
          <w:szCs w:val="22"/>
        </w:rPr>
        <w:t xml:space="preserve"> (Annexure</w:t>
      </w:r>
      <w:r w:rsidR="00010963" w:rsidRPr="006D05D6">
        <w:rPr>
          <w:rFonts w:ascii="Arial" w:hAnsi="Arial" w:cs="Arial"/>
          <w:b w:val="0"/>
          <w:bCs/>
          <w:sz w:val="22"/>
          <w:szCs w:val="22"/>
        </w:rPr>
        <w:t xml:space="preserve"> K-7</w:t>
      </w:r>
      <w:r w:rsidR="00F060FD" w:rsidRPr="006D05D6">
        <w:rPr>
          <w:rFonts w:ascii="Arial" w:hAnsi="Arial" w:cs="Arial"/>
          <w:b w:val="0"/>
          <w:bCs/>
          <w:sz w:val="22"/>
          <w:szCs w:val="22"/>
        </w:rPr>
        <w:t>)</w:t>
      </w:r>
    </w:p>
    <w:p w:rsidR="00A448CB" w:rsidRPr="003E2DEF" w:rsidRDefault="00A448CB" w:rsidP="003E2DEF">
      <w:pPr>
        <w:pStyle w:val="Title"/>
        <w:spacing w:line="276" w:lineRule="auto"/>
        <w:jc w:val="both"/>
        <w:rPr>
          <w:rFonts w:ascii="Arial" w:hAnsi="Arial" w:cs="Arial"/>
          <w:b w:val="0"/>
          <w:bCs/>
          <w:color w:val="FF0000"/>
          <w:sz w:val="16"/>
          <w:szCs w:val="16"/>
        </w:rPr>
      </w:pPr>
    </w:p>
    <w:p w:rsidR="00901FDB" w:rsidRPr="006D05D6" w:rsidRDefault="009B05BE" w:rsidP="00A448CB">
      <w:pPr>
        <w:pStyle w:val="Title"/>
        <w:numPr>
          <w:ilvl w:val="0"/>
          <w:numId w:val="3"/>
        </w:numPr>
        <w:spacing w:line="276" w:lineRule="auto"/>
        <w:jc w:val="both"/>
        <w:rPr>
          <w:rFonts w:ascii="Arial" w:hAnsi="Arial" w:cs="Arial"/>
          <w:sz w:val="22"/>
          <w:szCs w:val="22"/>
        </w:rPr>
      </w:pPr>
      <w:r w:rsidRPr="006D05D6">
        <w:rPr>
          <w:rFonts w:ascii="Arial" w:hAnsi="Arial" w:cs="Arial"/>
          <w:b w:val="0"/>
          <w:bCs/>
          <w:sz w:val="22"/>
          <w:szCs w:val="22"/>
        </w:rPr>
        <w:t xml:space="preserve">SLBC </w:t>
      </w:r>
      <w:r w:rsidR="005D6922" w:rsidRPr="006D05D6">
        <w:rPr>
          <w:rFonts w:ascii="Arial" w:hAnsi="Arial" w:cs="Arial"/>
          <w:b w:val="0"/>
          <w:bCs/>
          <w:sz w:val="22"/>
          <w:szCs w:val="22"/>
        </w:rPr>
        <w:t xml:space="preserve">has conducted the Meeting of Steering Committee on R-SETIs on </w:t>
      </w:r>
      <w:r w:rsidR="002A5B5B" w:rsidRPr="006D05D6">
        <w:rPr>
          <w:rFonts w:ascii="Arial" w:hAnsi="Arial" w:cs="Arial"/>
          <w:b w:val="0"/>
          <w:bCs/>
          <w:sz w:val="22"/>
          <w:szCs w:val="22"/>
        </w:rPr>
        <w:t>4.3.2015</w:t>
      </w:r>
      <w:r w:rsidR="005D6922" w:rsidRPr="006D05D6">
        <w:rPr>
          <w:rFonts w:ascii="Arial" w:hAnsi="Arial" w:cs="Arial"/>
          <w:b w:val="0"/>
          <w:bCs/>
          <w:sz w:val="22"/>
          <w:szCs w:val="22"/>
        </w:rPr>
        <w:t xml:space="preserve">. </w:t>
      </w:r>
      <w:r w:rsidR="00355D2E" w:rsidRPr="006D05D6">
        <w:rPr>
          <w:rFonts w:ascii="Arial" w:hAnsi="Arial" w:cs="Arial"/>
          <w:b w:val="0"/>
          <w:bCs/>
          <w:sz w:val="22"/>
          <w:szCs w:val="22"/>
        </w:rPr>
        <w:t xml:space="preserve">  The minutes are furnished in Annexure</w:t>
      </w:r>
      <w:r w:rsidR="006D05D6" w:rsidRPr="006D05D6">
        <w:rPr>
          <w:rFonts w:ascii="Arial" w:hAnsi="Arial" w:cs="Arial"/>
          <w:b w:val="0"/>
          <w:bCs/>
          <w:sz w:val="22"/>
          <w:szCs w:val="22"/>
        </w:rPr>
        <w:t xml:space="preserve"> K-8.</w:t>
      </w:r>
      <w:r w:rsidR="002A5B5B" w:rsidRPr="006D05D6">
        <w:rPr>
          <w:rFonts w:ascii="Arial" w:hAnsi="Arial" w:cs="Arial"/>
          <w:sz w:val="22"/>
          <w:szCs w:val="22"/>
        </w:rPr>
        <w:t xml:space="preserve"> </w:t>
      </w:r>
    </w:p>
    <w:p w:rsidR="00A448CB" w:rsidRPr="003E2DEF" w:rsidRDefault="00A448CB" w:rsidP="00A448CB">
      <w:pPr>
        <w:pStyle w:val="Title"/>
        <w:spacing w:line="276" w:lineRule="auto"/>
        <w:jc w:val="both"/>
        <w:rPr>
          <w:rFonts w:ascii="Arial" w:hAnsi="Arial" w:cs="Arial"/>
          <w:sz w:val="16"/>
          <w:szCs w:val="16"/>
        </w:rPr>
      </w:pPr>
    </w:p>
    <w:p w:rsidR="00901FDB" w:rsidRPr="00A448CB" w:rsidRDefault="00EF290E" w:rsidP="00A448CB">
      <w:pPr>
        <w:pStyle w:val="Title"/>
        <w:spacing w:line="276" w:lineRule="auto"/>
        <w:jc w:val="both"/>
        <w:rPr>
          <w:rFonts w:ascii="Arial" w:hAnsi="Arial" w:cs="Arial"/>
          <w:sz w:val="22"/>
          <w:szCs w:val="22"/>
        </w:rPr>
      </w:pPr>
      <w:r w:rsidRPr="00A448CB">
        <w:rPr>
          <w:rFonts w:ascii="Arial" w:hAnsi="Arial" w:cs="Arial"/>
          <w:sz w:val="22"/>
          <w:szCs w:val="22"/>
        </w:rPr>
        <w:t>Amalgamation of Sub-Committee</w:t>
      </w:r>
      <w:r w:rsidR="003737A7" w:rsidRPr="00A448CB">
        <w:rPr>
          <w:rFonts w:ascii="Arial" w:hAnsi="Arial" w:cs="Arial"/>
          <w:sz w:val="22"/>
          <w:szCs w:val="22"/>
        </w:rPr>
        <w:t>s</w:t>
      </w:r>
    </w:p>
    <w:p w:rsidR="000959EB" w:rsidRPr="003E2DEF" w:rsidRDefault="000959EB" w:rsidP="00A448CB">
      <w:pPr>
        <w:pStyle w:val="Title"/>
        <w:spacing w:line="276" w:lineRule="auto"/>
        <w:jc w:val="both"/>
        <w:rPr>
          <w:rFonts w:ascii="Arial" w:hAnsi="Arial" w:cs="Arial"/>
          <w:b w:val="0"/>
          <w:bCs/>
          <w:sz w:val="16"/>
          <w:szCs w:val="16"/>
        </w:rPr>
      </w:pPr>
    </w:p>
    <w:p w:rsidR="000959EB" w:rsidRDefault="000959EB" w:rsidP="00A448CB">
      <w:pPr>
        <w:pStyle w:val="Title"/>
        <w:spacing w:line="276" w:lineRule="auto"/>
        <w:jc w:val="both"/>
        <w:rPr>
          <w:rFonts w:ascii="Arial" w:hAnsi="Arial" w:cs="Arial"/>
          <w:b w:val="0"/>
          <w:bCs/>
          <w:sz w:val="22"/>
          <w:szCs w:val="22"/>
        </w:rPr>
      </w:pPr>
      <w:r w:rsidRPr="00A448CB">
        <w:rPr>
          <w:rFonts w:ascii="Arial" w:hAnsi="Arial" w:cs="Arial"/>
          <w:b w:val="0"/>
          <w:bCs/>
          <w:sz w:val="22"/>
          <w:szCs w:val="22"/>
        </w:rPr>
        <w:t>Presently SLBC is having 1</w:t>
      </w:r>
      <w:r w:rsidR="00ED6241" w:rsidRPr="00A448CB">
        <w:rPr>
          <w:rFonts w:ascii="Arial" w:hAnsi="Arial" w:cs="Arial"/>
          <w:b w:val="0"/>
          <w:bCs/>
          <w:sz w:val="22"/>
          <w:szCs w:val="22"/>
        </w:rPr>
        <w:t>1</w:t>
      </w:r>
      <w:r w:rsidRPr="00A448CB">
        <w:rPr>
          <w:rFonts w:ascii="Arial" w:hAnsi="Arial" w:cs="Arial"/>
          <w:b w:val="0"/>
          <w:bCs/>
          <w:sz w:val="22"/>
          <w:szCs w:val="22"/>
        </w:rPr>
        <w:t xml:space="preserve"> Sub-committees</w:t>
      </w:r>
      <w:r w:rsidR="00EA13EB" w:rsidRPr="00A448CB">
        <w:rPr>
          <w:rFonts w:ascii="Arial" w:hAnsi="Arial" w:cs="Arial"/>
          <w:b w:val="0"/>
          <w:bCs/>
          <w:sz w:val="22"/>
          <w:szCs w:val="22"/>
        </w:rPr>
        <w:t>, namely</w:t>
      </w:r>
    </w:p>
    <w:p w:rsidR="00F01464" w:rsidRPr="003E2DEF" w:rsidRDefault="00F01464" w:rsidP="00A448CB">
      <w:pPr>
        <w:pStyle w:val="Title"/>
        <w:spacing w:line="276" w:lineRule="auto"/>
        <w:jc w:val="both"/>
        <w:rPr>
          <w:rFonts w:ascii="Arial" w:hAnsi="Arial" w:cs="Arial"/>
          <w:b w:val="0"/>
          <w:bCs/>
          <w:sz w:val="16"/>
          <w:szCs w:val="16"/>
        </w:rPr>
      </w:pP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w:t>
      </w:r>
      <w:r w:rsidRPr="00A448CB">
        <w:rPr>
          <w:b/>
          <w:bCs/>
          <w:sz w:val="22"/>
          <w:szCs w:val="22"/>
        </w:rPr>
        <w:t>Annual Credit Plan</w:t>
      </w: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Flow of </w:t>
      </w:r>
      <w:r w:rsidRPr="00A448CB">
        <w:rPr>
          <w:b/>
          <w:bCs/>
          <w:sz w:val="22"/>
          <w:szCs w:val="22"/>
        </w:rPr>
        <w:t>Credit to Agriculture</w:t>
      </w:r>
      <w:r w:rsidR="00F01464">
        <w:rPr>
          <w:sz w:val="22"/>
          <w:szCs w:val="22"/>
        </w:rPr>
        <w:t xml:space="preserve"> </w:t>
      </w: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w:t>
      </w:r>
      <w:r w:rsidRPr="00A448CB">
        <w:rPr>
          <w:b/>
          <w:bCs/>
          <w:sz w:val="22"/>
          <w:szCs w:val="22"/>
        </w:rPr>
        <w:t>Credit Deposit Ratio</w:t>
      </w:r>
      <w:r w:rsidR="00F01464">
        <w:rPr>
          <w:sz w:val="22"/>
          <w:szCs w:val="22"/>
        </w:rPr>
        <w:t xml:space="preserve"> </w:t>
      </w: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w:t>
      </w:r>
      <w:r w:rsidRPr="00A448CB">
        <w:rPr>
          <w:b/>
          <w:bCs/>
          <w:sz w:val="22"/>
          <w:szCs w:val="22"/>
        </w:rPr>
        <w:t>SHG-Bank Linkage</w:t>
      </w:r>
    </w:p>
    <w:p w:rsidR="000959EB" w:rsidRPr="00A448CB" w:rsidRDefault="000959EB" w:rsidP="00A448CB">
      <w:pPr>
        <w:numPr>
          <w:ilvl w:val="0"/>
          <w:numId w:val="11"/>
        </w:numPr>
        <w:spacing w:line="276" w:lineRule="auto"/>
        <w:jc w:val="both"/>
        <w:rPr>
          <w:b/>
          <w:bCs/>
          <w:sz w:val="22"/>
          <w:szCs w:val="22"/>
        </w:rPr>
      </w:pPr>
      <w:r w:rsidRPr="00A448CB">
        <w:rPr>
          <w:sz w:val="22"/>
          <w:szCs w:val="22"/>
        </w:rPr>
        <w:t xml:space="preserve">Sub-Committee on </w:t>
      </w:r>
      <w:r w:rsidRPr="00A448CB">
        <w:rPr>
          <w:b/>
          <w:bCs/>
          <w:sz w:val="22"/>
          <w:szCs w:val="22"/>
        </w:rPr>
        <w:t>Credit flow to SC/STs, Minority Communities and Weaker Section</w:t>
      </w: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w:t>
      </w:r>
      <w:r w:rsidRPr="00A448CB">
        <w:rPr>
          <w:b/>
          <w:bCs/>
          <w:sz w:val="22"/>
          <w:szCs w:val="22"/>
        </w:rPr>
        <w:t>Education Loans</w:t>
      </w: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w:t>
      </w:r>
      <w:r w:rsidRPr="00A448CB">
        <w:rPr>
          <w:b/>
          <w:bCs/>
          <w:sz w:val="22"/>
          <w:szCs w:val="22"/>
        </w:rPr>
        <w:t>Housing Loans</w:t>
      </w:r>
      <w:r w:rsidR="00F01464">
        <w:rPr>
          <w:sz w:val="22"/>
          <w:szCs w:val="22"/>
        </w:rPr>
        <w:t xml:space="preserve"> </w:t>
      </w:r>
    </w:p>
    <w:p w:rsidR="000959EB" w:rsidRPr="00A448CB" w:rsidRDefault="000959EB" w:rsidP="00A448CB">
      <w:pPr>
        <w:numPr>
          <w:ilvl w:val="0"/>
          <w:numId w:val="11"/>
        </w:numPr>
        <w:spacing w:line="276" w:lineRule="auto"/>
        <w:jc w:val="both"/>
        <w:rPr>
          <w:sz w:val="22"/>
          <w:szCs w:val="22"/>
        </w:rPr>
      </w:pPr>
      <w:r w:rsidRPr="00A448CB">
        <w:rPr>
          <w:sz w:val="22"/>
          <w:szCs w:val="22"/>
        </w:rPr>
        <w:t xml:space="preserve">Sub-Committee on </w:t>
      </w:r>
      <w:r w:rsidRPr="00A448CB">
        <w:rPr>
          <w:b/>
          <w:bCs/>
          <w:sz w:val="22"/>
          <w:szCs w:val="22"/>
        </w:rPr>
        <w:t xml:space="preserve">Recovery, Rehabilitation and other measures </w:t>
      </w:r>
    </w:p>
    <w:p w:rsidR="000959EB" w:rsidRPr="00A448CB" w:rsidRDefault="00ED6241" w:rsidP="00A448CB">
      <w:pPr>
        <w:spacing w:line="276" w:lineRule="auto"/>
        <w:ind w:left="360"/>
        <w:rPr>
          <w:sz w:val="22"/>
          <w:szCs w:val="22"/>
        </w:rPr>
      </w:pPr>
      <w:r w:rsidRPr="00A448CB">
        <w:rPr>
          <w:sz w:val="22"/>
          <w:szCs w:val="22"/>
        </w:rPr>
        <w:t>9</w:t>
      </w:r>
      <w:r w:rsidR="000959EB" w:rsidRPr="00A448CB">
        <w:rPr>
          <w:sz w:val="22"/>
          <w:szCs w:val="22"/>
        </w:rPr>
        <w:t xml:space="preserve">.  Sub-Committee on </w:t>
      </w:r>
      <w:r w:rsidR="000959EB" w:rsidRPr="00A448CB">
        <w:rPr>
          <w:b/>
          <w:sz w:val="22"/>
          <w:szCs w:val="22"/>
        </w:rPr>
        <w:t>MSME</w:t>
      </w:r>
      <w:r w:rsidR="000959EB" w:rsidRPr="00A448CB">
        <w:rPr>
          <w:sz w:val="22"/>
          <w:szCs w:val="22"/>
        </w:rPr>
        <w:t xml:space="preserve">  </w:t>
      </w:r>
    </w:p>
    <w:p w:rsidR="000959EB" w:rsidRPr="00A448CB" w:rsidRDefault="000959EB" w:rsidP="00A448CB">
      <w:pPr>
        <w:spacing w:line="276" w:lineRule="auto"/>
        <w:ind w:left="360"/>
        <w:rPr>
          <w:b/>
          <w:sz w:val="22"/>
          <w:szCs w:val="22"/>
        </w:rPr>
      </w:pPr>
      <w:r w:rsidRPr="00A448CB">
        <w:rPr>
          <w:sz w:val="22"/>
          <w:szCs w:val="22"/>
        </w:rPr>
        <w:t>1</w:t>
      </w:r>
      <w:r w:rsidR="00ED6241" w:rsidRPr="00A448CB">
        <w:rPr>
          <w:sz w:val="22"/>
          <w:szCs w:val="22"/>
        </w:rPr>
        <w:t>0</w:t>
      </w:r>
      <w:r w:rsidRPr="00A448CB">
        <w:rPr>
          <w:sz w:val="22"/>
          <w:szCs w:val="22"/>
        </w:rPr>
        <w:t xml:space="preserve">. Sub-Committee on </w:t>
      </w:r>
      <w:r w:rsidRPr="00A448CB">
        <w:rPr>
          <w:b/>
          <w:sz w:val="22"/>
          <w:szCs w:val="22"/>
        </w:rPr>
        <w:t>Govt. Sponsored Schemes</w:t>
      </w:r>
    </w:p>
    <w:p w:rsidR="000959EB" w:rsidRPr="00A448CB" w:rsidRDefault="000959EB" w:rsidP="00A448CB">
      <w:pPr>
        <w:numPr>
          <w:ilvl w:val="0"/>
          <w:numId w:val="15"/>
        </w:numPr>
        <w:spacing w:line="276" w:lineRule="auto"/>
        <w:rPr>
          <w:sz w:val="22"/>
          <w:szCs w:val="22"/>
        </w:rPr>
      </w:pPr>
      <w:r w:rsidRPr="00A448CB">
        <w:rPr>
          <w:sz w:val="22"/>
          <w:szCs w:val="22"/>
        </w:rPr>
        <w:t xml:space="preserve">Sub-committee on </w:t>
      </w:r>
      <w:r w:rsidRPr="00F01464">
        <w:rPr>
          <w:b/>
          <w:bCs/>
          <w:sz w:val="22"/>
          <w:szCs w:val="22"/>
        </w:rPr>
        <w:t>Investment Credit</w:t>
      </w:r>
      <w:r w:rsidRPr="00A448CB">
        <w:rPr>
          <w:sz w:val="22"/>
          <w:szCs w:val="22"/>
        </w:rPr>
        <w:t xml:space="preserve"> </w:t>
      </w:r>
    </w:p>
    <w:p w:rsidR="000959EB" w:rsidRPr="00A448CB" w:rsidRDefault="000959EB" w:rsidP="00A448CB">
      <w:pPr>
        <w:spacing w:line="276" w:lineRule="auto"/>
        <w:ind w:left="360"/>
        <w:rPr>
          <w:sz w:val="22"/>
          <w:szCs w:val="22"/>
        </w:rPr>
      </w:pPr>
    </w:p>
    <w:p w:rsidR="00CD5A7C" w:rsidRPr="00A448CB" w:rsidRDefault="008438EA" w:rsidP="00A448CB">
      <w:pPr>
        <w:pStyle w:val="Title"/>
        <w:spacing w:line="276" w:lineRule="auto"/>
        <w:jc w:val="both"/>
        <w:rPr>
          <w:rFonts w:ascii="Arial" w:hAnsi="Arial" w:cs="Arial"/>
          <w:b w:val="0"/>
          <w:bCs/>
          <w:sz w:val="22"/>
          <w:szCs w:val="22"/>
        </w:rPr>
      </w:pPr>
      <w:r w:rsidRPr="00A448CB">
        <w:rPr>
          <w:rFonts w:ascii="Arial" w:hAnsi="Arial" w:cs="Arial"/>
          <w:b w:val="0"/>
          <w:bCs/>
          <w:sz w:val="22"/>
          <w:szCs w:val="22"/>
        </w:rPr>
        <w:t xml:space="preserve">In the previous meeting, </w:t>
      </w:r>
      <w:r w:rsidR="00CD5A7C" w:rsidRPr="00A448CB">
        <w:rPr>
          <w:rFonts w:ascii="Arial" w:hAnsi="Arial" w:cs="Arial"/>
          <w:b w:val="0"/>
          <w:bCs/>
          <w:sz w:val="22"/>
          <w:szCs w:val="22"/>
        </w:rPr>
        <w:t xml:space="preserve">the representatives from major Banks, opined that the number of Sub-Committees are too high and the agenda are also overlapping and amounting to duplication.  Hence, there is need to reorganize the present Sub-committees.   </w:t>
      </w:r>
    </w:p>
    <w:p w:rsidR="00CD5A7C" w:rsidRPr="00A448CB" w:rsidRDefault="00CD5A7C" w:rsidP="00A448CB">
      <w:pPr>
        <w:spacing w:line="276" w:lineRule="auto"/>
        <w:jc w:val="both"/>
        <w:rPr>
          <w:sz w:val="22"/>
          <w:szCs w:val="22"/>
        </w:rPr>
      </w:pPr>
    </w:p>
    <w:p w:rsidR="00CD5A7C" w:rsidRPr="00A448CB" w:rsidRDefault="00CD5A7C" w:rsidP="00A448CB">
      <w:pPr>
        <w:spacing w:line="276" w:lineRule="auto"/>
        <w:jc w:val="both"/>
        <w:rPr>
          <w:sz w:val="22"/>
          <w:szCs w:val="22"/>
        </w:rPr>
      </w:pPr>
      <w:r w:rsidRPr="00A448CB">
        <w:rPr>
          <w:sz w:val="22"/>
          <w:szCs w:val="22"/>
        </w:rPr>
        <w:t xml:space="preserve">The CGM : NABARD informed that some of the SLBC sub Committees have overlapping agenda and focus. As such, he suggested for merging of the following sub-Committees </w:t>
      </w:r>
      <w:r w:rsidR="008438EA" w:rsidRPr="00A448CB">
        <w:rPr>
          <w:sz w:val="22"/>
          <w:szCs w:val="22"/>
        </w:rPr>
        <w:t xml:space="preserve">and recommended </w:t>
      </w:r>
      <w:r w:rsidRPr="00A448CB">
        <w:rPr>
          <w:sz w:val="22"/>
          <w:szCs w:val="22"/>
        </w:rPr>
        <w:t>to RBI in September 2013, which will ensure greater participation from all the stakeholders and better focus.</w:t>
      </w:r>
    </w:p>
    <w:p w:rsidR="00CD5A7C" w:rsidRPr="00A448CB" w:rsidRDefault="00CD5A7C" w:rsidP="00A448CB">
      <w:pPr>
        <w:pStyle w:val="ListParagraph"/>
        <w:numPr>
          <w:ilvl w:val="0"/>
          <w:numId w:val="10"/>
        </w:numPr>
        <w:spacing w:after="0"/>
        <w:jc w:val="both"/>
        <w:rPr>
          <w:rFonts w:ascii="Arial" w:hAnsi="Arial" w:cs="Arial"/>
          <w:lang w:bidi="hi-IN"/>
        </w:rPr>
      </w:pPr>
      <w:r w:rsidRPr="00A448CB">
        <w:rPr>
          <w:rFonts w:ascii="Arial" w:hAnsi="Arial" w:cs="Arial"/>
          <w:lang w:bidi="hi-IN"/>
        </w:rPr>
        <w:lastRenderedPageBreak/>
        <w:t>Sub Committee on Flow of Credit to Agriculture, Sub Committee on Review of Annual Credit Plan and Sub Committee on CD Ratio may be combined into one Sub Committee.</w:t>
      </w:r>
    </w:p>
    <w:p w:rsidR="00CD5A7C" w:rsidRPr="00A448CB" w:rsidRDefault="00CD5A7C" w:rsidP="00A448CB">
      <w:pPr>
        <w:pStyle w:val="ListParagraph"/>
        <w:numPr>
          <w:ilvl w:val="0"/>
          <w:numId w:val="10"/>
        </w:numPr>
        <w:spacing w:after="0"/>
        <w:jc w:val="both"/>
        <w:rPr>
          <w:rFonts w:ascii="Arial" w:hAnsi="Arial" w:cs="Arial"/>
          <w:lang w:bidi="hi-IN"/>
        </w:rPr>
      </w:pPr>
      <w:r w:rsidRPr="00A448CB">
        <w:rPr>
          <w:rFonts w:ascii="Arial" w:hAnsi="Arial" w:cs="Arial"/>
          <w:lang w:bidi="hi-IN"/>
        </w:rPr>
        <w:t>Further, two other sub Committees i.e.</w:t>
      </w:r>
      <w:r w:rsidR="00527BFF">
        <w:rPr>
          <w:rFonts w:ascii="Arial" w:hAnsi="Arial" w:cs="Arial"/>
          <w:lang w:bidi="hi-IN"/>
        </w:rPr>
        <w:t>,</w:t>
      </w:r>
      <w:r w:rsidRPr="00A448CB">
        <w:rPr>
          <w:rFonts w:ascii="Arial" w:hAnsi="Arial" w:cs="Arial"/>
          <w:lang w:bidi="hi-IN"/>
        </w:rPr>
        <w:t xml:space="preserve"> Government Sponsored Programmes and Recovery Rehabilitation and other measures can also be combined. </w:t>
      </w:r>
    </w:p>
    <w:p w:rsidR="00CD5A7C" w:rsidRPr="003E2DEF" w:rsidRDefault="00CD5A7C" w:rsidP="00A448CB">
      <w:pPr>
        <w:pStyle w:val="Title"/>
        <w:spacing w:line="276" w:lineRule="auto"/>
        <w:jc w:val="both"/>
        <w:rPr>
          <w:rFonts w:ascii="Arial" w:hAnsi="Arial" w:cs="Arial"/>
          <w:b w:val="0"/>
          <w:bCs/>
          <w:sz w:val="16"/>
          <w:szCs w:val="16"/>
        </w:rPr>
      </w:pPr>
    </w:p>
    <w:p w:rsidR="00CD5A7C" w:rsidRDefault="008438EA" w:rsidP="00A448CB">
      <w:pPr>
        <w:pStyle w:val="Title"/>
        <w:spacing w:line="276" w:lineRule="auto"/>
        <w:jc w:val="both"/>
        <w:rPr>
          <w:rFonts w:ascii="Arial" w:hAnsi="Arial" w:cs="Arial"/>
          <w:b w:val="0"/>
          <w:bCs/>
          <w:sz w:val="22"/>
          <w:szCs w:val="22"/>
        </w:rPr>
      </w:pPr>
      <w:r w:rsidRPr="00A448CB">
        <w:rPr>
          <w:rFonts w:ascii="Arial" w:hAnsi="Arial" w:cs="Arial"/>
          <w:b w:val="0"/>
          <w:bCs/>
          <w:sz w:val="22"/>
          <w:szCs w:val="22"/>
        </w:rPr>
        <w:t>Accordingly, t</w:t>
      </w:r>
      <w:r w:rsidR="00CD5A7C" w:rsidRPr="00A448CB">
        <w:rPr>
          <w:rFonts w:ascii="Arial" w:hAnsi="Arial" w:cs="Arial"/>
          <w:b w:val="0"/>
          <w:bCs/>
          <w:sz w:val="22"/>
          <w:szCs w:val="22"/>
        </w:rPr>
        <w:t>he House</w:t>
      </w:r>
      <w:r w:rsidRPr="00A448CB">
        <w:rPr>
          <w:rFonts w:ascii="Arial" w:hAnsi="Arial" w:cs="Arial"/>
          <w:b w:val="0"/>
          <w:bCs/>
          <w:sz w:val="22"/>
          <w:szCs w:val="22"/>
        </w:rPr>
        <w:t xml:space="preserve"> had </w:t>
      </w:r>
      <w:r w:rsidR="00CD5A7C" w:rsidRPr="00A448CB">
        <w:rPr>
          <w:rFonts w:ascii="Arial" w:hAnsi="Arial" w:cs="Arial"/>
          <w:b w:val="0"/>
          <w:bCs/>
          <w:sz w:val="22"/>
          <w:szCs w:val="22"/>
        </w:rPr>
        <w:t>concurred with the view expressed by the re</w:t>
      </w:r>
      <w:r w:rsidRPr="00A448CB">
        <w:rPr>
          <w:rFonts w:ascii="Arial" w:hAnsi="Arial" w:cs="Arial"/>
          <w:b w:val="0"/>
          <w:bCs/>
          <w:sz w:val="22"/>
          <w:szCs w:val="22"/>
        </w:rPr>
        <w:t>presentatives of major Banks &amp;</w:t>
      </w:r>
      <w:r w:rsidR="00CD5A7C" w:rsidRPr="00A448CB">
        <w:rPr>
          <w:rFonts w:ascii="Arial" w:hAnsi="Arial" w:cs="Arial"/>
          <w:b w:val="0"/>
          <w:bCs/>
          <w:sz w:val="22"/>
          <w:szCs w:val="22"/>
        </w:rPr>
        <w:t xml:space="preserve"> </w:t>
      </w:r>
      <w:r w:rsidRPr="00A448CB">
        <w:rPr>
          <w:rFonts w:ascii="Arial" w:hAnsi="Arial" w:cs="Arial"/>
          <w:b w:val="0"/>
          <w:bCs/>
          <w:sz w:val="22"/>
          <w:szCs w:val="22"/>
        </w:rPr>
        <w:t xml:space="preserve">NABARD and </w:t>
      </w:r>
      <w:r w:rsidR="00CD5A7C" w:rsidRPr="00A448CB">
        <w:rPr>
          <w:rFonts w:ascii="Arial" w:hAnsi="Arial" w:cs="Arial"/>
          <w:b w:val="0"/>
          <w:bCs/>
          <w:sz w:val="22"/>
          <w:szCs w:val="22"/>
        </w:rPr>
        <w:t xml:space="preserve">advised SLBC to </w:t>
      </w:r>
      <w:r w:rsidR="00843CEC" w:rsidRPr="00A448CB">
        <w:rPr>
          <w:rFonts w:ascii="Arial" w:hAnsi="Arial" w:cs="Arial"/>
          <w:b w:val="0"/>
          <w:bCs/>
          <w:sz w:val="22"/>
          <w:szCs w:val="22"/>
        </w:rPr>
        <w:t>work out</w:t>
      </w:r>
      <w:r w:rsidR="00CD5A7C" w:rsidRPr="00A448CB">
        <w:rPr>
          <w:rFonts w:ascii="Arial" w:hAnsi="Arial" w:cs="Arial"/>
          <w:b w:val="0"/>
          <w:bCs/>
          <w:sz w:val="22"/>
          <w:szCs w:val="22"/>
        </w:rPr>
        <w:t xml:space="preserve"> on the issue and place the proposal about the reorganized SLBC Sub-Committees in the next SLBC meeting for taking decision in the matter.</w:t>
      </w:r>
    </w:p>
    <w:p w:rsidR="00A448CB" w:rsidRPr="003E2DEF" w:rsidRDefault="00A448CB" w:rsidP="00A448CB">
      <w:pPr>
        <w:pStyle w:val="Title"/>
        <w:spacing w:line="276" w:lineRule="auto"/>
        <w:jc w:val="both"/>
        <w:rPr>
          <w:rFonts w:ascii="Arial" w:hAnsi="Arial" w:cs="Arial"/>
          <w:b w:val="0"/>
          <w:bCs/>
          <w:sz w:val="16"/>
          <w:szCs w:val="16"/>
        </w:rPr>
      </w:pPr>
    </w:p>
    <w:p w:rsidR="000959EB" w:rsidRDefault="000959EB" w:rsidP="00A448CB">
      <w:pPr>
        <w:pStyle w:val="Title"/>
        <w:spacing w:line="276" w:lineRule="auto"/>
        <w:jc w:val="both"/>
        <w:rPr>
          <w:rFonts w:ascii="Arial" w:hAnsi="Arial" w:cs="Arial"/>
          <w:b w:val="0"/>
          <w:bCs/>
          <w:sz w:val="22"/>
          <w:szCs w:val="22"/>
        </w:rPr>
      </w:pPr>
      <w:r w:rsidRPr="00A448CB">
        <w:rPr>
          <w:rFonts w:ascii="Arial" w:hAnsi="Arial" w:cs="Arial"/>
          <w:b w:val="0"/>
          <w:bCs/>
          <w:sz w:val="22"/>
          <w:szCs w:val="22"/>
        </w:rPr>
        <w:t>The SLBC after thorough study and taking into consideration the suggestions given by the Banks and NABARD recommends the following reorganized Sub-committees.</w:t>
      </w:r>
    </w:p>
    <w:p w:rsidR="00A448CB" w:rsidRPr="003E2DEF" w:rsidRDefault="00A448CB" w:rsidP="00A448CB">
      <w:pPr>
        <w:pStyle w:val="Title"/>
        <w:spacing w:line="276" w:lineRule="auto"/>
        <w:jc w:val="both"/>
        <w:rPr>
          <w:rFonts w:ascii="Arial" w:hAnsi="Arial" w:cs="Arial"/>
          <w:b w:val="0"/>
          <w:bCs/>
          <w:sz w:val="16"/>
          <w:szCs w:val="16"/>
        </w:rPr>
      </w:pPr>
    </w:p>
    <w:p w:rsidR="00A66617" w:rsidRPr="00A448CB" w:rsidRDefault="000959EB" w:rsidP="00A448CB">
      <w:pPr>
        <w:pStyle w:val="Title"/>
        <w:numPr>
          <w:ilvl w:val="0"/>
          <w:numId w:val="14"/>
        </w:numPr>
        <w:spacing w:line="276" w:lineRule="auto"/>
        <w:jc w:val="both"/>
        <w:rPr>
          <w:rFonts w:ascii="Arial" w:hAnsi="Arial" w:cs="Arial"/>
          <w:sz w:val="22"/>
          <w:szCs w:val="22"/>
        </w:rPr>
      </w:pPr>
      <w:r w:rsidRPr="00A448CB">
        <w:rPr>
          <w:rFonts w:ascii="Arial" w:hAnsi="Arial" w:cs="Arial"/>
          <w:sz w:val="22"/>
          <w:szCs w:val="22"/>
        </w:rPr>
        <w:t xml:space="preserve">Sub-Committee on </w:t>
      </w:r>
      <w:r w:rsidR="00A66617" w:rsidRPr="00A448CB">
        <w:rPr>
          <w:rFonts w:ascii="Arial" w:hAnsi="Arial" w:cs="Arial"/>
          <w:sz w:val="22"/>
          <w:szCs w:val="22"/>
        </w:rPr>
        <w:t xml:space="preserve">Agriculture &amp; Allied activities </w:t>
      </w:r>
    </w:p>
    <w:p w:rsidR="000959EB" w:rsidRPr="00A448CB" w:rsidRDefault="00A66617" w:rsidP="00A448CB">
      <w:pPr>
        <w:pStyle w:val="Title"/>
        <w:spacing w:line="276" w:lineRule="auto"/>
        <w:ind w:left="360"/>
        <w:jc w:val="both"/>
        <w:rPr>
          <w:rFonts w:ascii="Arial" w:hAnsi="Arial" w:cs="Arial"/>
          <w:b w:val="0"/>
          <w:bCs/>
          <w:sz w:val="22"/>
          <w:szCs w:val="22"/>
        </w:rPr>
      </w:pPr>
      <w:r w:rsidRPr="00A448CB">
        <w:rPr>
          <w:rFonts w:ascii="Arial" w:hAnsi="Arial" w:cs="Arial"/>
          <w:b w:val="0"/>
          <w:bCs/>
          <w:sz w:val="22"/>
          <w:szCs w:val="22"/>
        </w:rPr>
        <w:t>(</w:t>
      </w:r>
      <w:r w:rsidR="00EA13EB" w:rsidRPr="00A448CB">
        <w:rPr>
          <w:rFonts w:ascii="Arial" w:hAnsi="Arial" w:cs="Arial"/>
          <w:b w:val="0"/>
          <w:bCs/>
          <w:sz w:val="22"/>
          <w:szCs w:val="22"/>
        </w:rPr>
        <w:t xml:space="preserve">Focus area - </w:t>
      </w:r>
      <w:r w:rsidR="000959EB" w:rsidRPr="00A448CB">
        <w:rPr>
          <w:rFonts w:ascii="Arial" w:hAnsi="Arial" w:cs="Arial"/>
          <w:b w:val="0"/>
          <w:bCs/>
          <w:sz w:val="22"/>
          <w:szCs w:val="22"/>
        </w:rPr>
        <w:t>Annual Credit Plan, Flow of Credit to Agriculture, CD Ratio &amp; Investment Credit</w:t>
      </w:r>
      <w:r w:rsidRPr="00A448CB">
        <w:rPr>
          <w:rFonts w:ascii="Arial" w:hAnsi="Arial" w:cs="Arial"/>
          <w:b w:val="0"/>
          <w:bCs/>
          <w:sz w:val="22"/>
          <w:szCs w:val="22"/>
        </w:rPr>
        <w:t>)</w:t>
      </w:r>
      <w:r w:rsidR="000959EB" w:rsidRPr="00A448CB">
        <w:rPr>
          <w:rFonts w:ascii="Arial" w:hAnsi="Arial" w:cs="Arial"/>
          <w:b w:val="0"/>
          <w:bCs/>
          <w:sz w:val="22"/>
          <w:szCs w:val="22"/>
        </w:rPr>
        <w:t xml:space="preserve"> </w:t>
      </w:r>
    </w:p>
    <w:p w:rsidR="000959EB" w:rsidRPr="003E2DEF" w:rsidRDefault="000959EB" w:rsidP="003E2DEF">
      <w:pPr>
        <w:spacing w:line="276" w:lineRule="auto"/>
        <w:jc w:val="both"/>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440"/>
      </w:tblGrid>
      <w:tr w:rsidR="000959EB" w:rsidRPr="00A448CB" w:rsidTr="000959EB">
        <w:tc>
          <w:tcPr>
            <w:tcW w:w="540" w:type="dxa"/>
          </w:tcPr>
          <w:p w:rsidR="000959EB" w:rsidRPr="00A448CB" w:rsidRDefault="000959EB" w:rsidP="000959EB">
            <w:pPr>
              <w:jc w:val="both"/>
              <w:rPr>
                <w:b/>
                <w:bCs/>
                <w:sz w:val="22"/>
                <w:szCs w:val="22"/>
              </w:rPr>
            </w:pPr>
            <w:r w:rsidRPr="00A448CB">
              <w:rPr>
                <w:b/>
                <w:bCs/>
                <w:sz w:val="22"/>
                <w:szCs w:val="22"/>
              </w:rPr>
              <w:t>1</w:t>
            </w:r>
          </w:p>
        </w:tc>
        <w:tc>
          <w:tcPr>
            <w:tcW w:w="5220" w:type="dxa"/>
          </w:tcPr>
          <w:p w:rsidR="000959EB" w:rsidRPr="00A448CB" w:rsidRDefault="00031CD2" w:rsidP="000959EB">
            <w:pPr>
              <w:jc w:val="both"/>
              <w:rPr>
                <w:b/>
                <w:bCs/>
                <w:sz w:val="22"/>
                <w:szCs w:val="22"/>
              </w:rPr>
            </w:pPr>
            <w:r w:rsidRPr="00A448CB">
              <w:rPr>
                <w:b/>
                <w:bCs/>
                <w:sz w:val="22"/>
                <w:szCs w:val="22"/>
              </w:rPr>
              <w:t xml:space="preserve">Principal </w:t>
            </w:r>
            <w:r w:rsidR="000959EB" w:rsidRPr="00A448CB">
              <w:rPr>
                <w:b/>
                <w:bCs/>
                <w:sz w:val="22"/>
                <w:szCs w:val="22"/>
              </w:rPr>
              <w:t>Secretary, Agriculture Dept., GOK</w:t>
            </w:r>
          </w:p>
        </w:tc>
        <w:tc>
          <w:tcPr>
            <w:tcW w:w="1440" w:type="dxa"/>
          </w:tcPr>
          <w:p w:rsidR="000959EB" w:rsidRPr="00A448CB" w:rsidRDefault="000959EB" w:rsidP="000959EB">
            <w:pPr>
              <w:jc w:val="both"/>
              <w:rPr>
                <w:b/>
                <w:bCs/>
                <w:sz w:val="22"/>
                <w:szCs w:val="22"/>
              </w:rPr>
            </w:pPr>
            <w:r w:rsidRPr="00A448CB">
              <w:rPr>
                <w:b/>
                <w:bCs/>
                <w:sz w:val="22"/>
                <w:szCs w:val="22"/>
              </w:rPr>
              <w:t>Chairman</w:t>
            </w:r>
          </w:p>
        </w:tc>
      </w:tr>
      <w:tr w:rsidR="000959EB" w:rsidRPr="00A448CB" w:rsidTr="000959EB">
        <w:tc>
          <w:tcPr>
            <w:tcW w:w="540" w:type="dxa"/>
          </w:tcPr>
          <w:p w:rsidR="000959EB" w:rsidRPr="00A448CB" w:rsidRDefault="000959EB" w:rsidP="000959EB">
            <w:pPr>
              <w:jc w:val="both"/>
              <w:rPr>
                <w:sz w:val="22"/>
                <w:szCs w:val="22"/>
              </w:rPr>
            </w:pPr>
            <w:r w:rsidRPr="00A448CB">
              <w:rPr>
                <w:sz w:val="22"/>
                <w:szCs w:val="22"/>
              </w:rPr>
              <w:t>2</w:t>
            </w:r>
          </w:p>
        </w:tc>
        <w:tc>
          <w:tcPr>
            <w:tcW w:w="5220" w:type="dxa"/>
          </w:tcPr>
          <w:p w:rsidR="000959EB" w:rsidRPr="00A448CB" w:rsidRDefault="000959EB" w:rsidP="000959EB">
            <w:pPr>
              <w:jc w:val="both"/>
              <w:rPr>
                <w:sz w:val="22"/>
                <w:szCs w:val="22"/>
              </w:rPr>
            </w:pPr>
            <w:r w:rsidRPr="00A448CB">
              <w:rPr>
                <w:sz w:val="22"/>
                <w:szCs w:val="22"/>
              </w:rPr>
              <w:t xml:space="preserve">Secretary, Planning Dept., GoK </w:t>
            </w:r>
          </w:p>
        </w:tc>
        <w:tc>
          <w:tcPr>
            <w:tcW w:w="1440" w:type="dxa"/>
          </w:tcPr>
          <w:p w:rsidR="000959EB" w:rsidRPr="00A448CB" w:rsidRDefault="000959EB"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3</w:t>
            </w:r>
          </w:p>
        </w:tc>
        <w:tc>
          <w:tcPr>
            <w:tcW w:w="5220" w:type="dxa"/>
          </w:tcPr>
          <w:p w:rsidR="00E31139" w:rsidRPr="00A448CB" w:rsidRDefault="00E31139" w:rsidP="000959EB">
            <w:pPr>
              <w:jc w:val="both"/>
              <w:rPr>
                <w:sz w:val="22"/>
                <w:szCs w:val="22"/>
              </w:rPr>
            </w:pPr>
            <w:r w:rsidRPr="00A448CB">
              <w:rPr>
                <w:sz w:val="22"/>
                <w:szCs w:val="22"/>
              </w:rPr>
              <w:t xml:space="preserve">Secretary, Cooperation Dept., GoK </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4</w:t>
            </w:r>
          </w:p>
        </w:tc>
        <w:tc>
          <w:tcPr>
            <w:tcW w:w="5220" w:type="dxa"/>
          </w:tcPr>
          <w:p w:rsidR="00E31139" w:rsidRPr="00A448CB" w:rsidRDefault="00E31139" w:rsidP="000959EB">
            <w:pPr>
              <w:jc w:val="both"/>
              <w:rPr>
                <w:sz w:val="22"/>
                <w:szCs w:val="22"/>
              </w:rPr>
            </w:pPr>
            <w:r w:rsidRPr="00A448CB">
              <w:rPr>
                <w:sz w:val="22"/>
                <w:szCs w:val="22"/>
              </w:rPr>
              <w:t>GM, RPCD, Reserve Bank of India</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5</w:t>
            </w:r>
          </w:p>
        </w:tc>
        <w:tc>
          <w:tcPr>
            <w:tcW w:w="5220" w:type="dxa"/>
          </w:tcPr>
          <w:p w:rsidR="00E31139" w:rsidRPr="00A448CB" w:rsidRDefault="00E31139" w:rsidP="000959EB">
            <w:pPr>
              <w:jc w:val="both"/>
              <w:rPr>
                <w:sz w:val="22"/>
                <w:szCs w:val="22"/>
              </w:rPr>
            </w:pPr>
            <w:r w:rsidRPr="00A448CB">
              <w:rPr>
                <w:sz w:val="22"/>
                <w:szCs w:val="22"/>
              </w:rPr>
              <w:t>CGM, NABARD</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6</w:t>
            </w:r>
          </w:p>
        </w:tc>
        <w:tc>
          <w:tcPr>
            <w:tcW w:w="5220" w:type="dxa"/>
          </w:tcPr>
          <w:p w:rsidR="00E31139" w:rsidRPr="00A448CB" w:rsidRDefault="00E31139" w:rsidP="000959EB">
            <w:pPr>
              <w:jc w:val="both"/>
              <w:rPr>
                <w:sz w:val="22"/>
                <w:szCs w:val="22"/>
              </w:rPr>
            </w:pPr>
            <w:r w:rsidRPr="00A448CB">
              <w:rPr>
                <w:sz w:val="22"/>
                <w:szCs w:val="22"/>
              </w:rPr>
              <w:t>Director of Agriculture, GoK</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7</w:t>
            </w:r>
          </w:p>
        </w:tc>
        <w:tc>
          <w:tcPr>
            <w:tcW w:w="5220" w:type="dxa"/>
          </w:tcPr>
          <w:p w:rsidR="00E31139" w:rsidRPr="00A448CB" w:rsidRDefault="00E31139" w:rsidP="000959EB">
            <w:pPr>
              <w:jc w:val="both"/>
              <w:rPr>
                <w:sz w:val="22"/>
                <w:szCs w:val="22"/>
              </w:rPr>
            </w:pPr>
            <w:r w:rsidRPr="00A448CB">
              <w:rPr>
                <w:sz w:val="22"/>
                <w:szCs w:val="22"/>
              </w:rPr>
              <w:t xml:space="preserve">Director of Horticulture, GoK </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8</w:t>
            </w:r>
          </w:p>
        </w:tc>
        <w:tc>
          <w:tcPr>
            <w:tcW w:w="5220" w:type="dxa"/>
          </w:tcPr>
          <w:p w:rsidR="00E31139" w:rsidRPr="00A448CB" w:rsidRDefault="00E31139" w:rsidP="000959EB">
            <w:pPr>
              <w:jc w:val="both"/>
              <w:rPr>
                <w:sz w:val="22"/>
                <w:szCs w:val="22"/>
              </w:rPr>
            </w:pPr>
            <w:r w:rsidRPr="00A448CB">
              <w:rPr>
                <w:sz w:val="22"/>
                <w:szCs w:val="22"/>
              </w:rPr>
              <w:t xml:space="preserve">Director of Animal Husbandry, GoK </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9</w:t>
            </w:r>
          </w:p>
        </w:tc>
        <w:tc>
          <w:tcPr>
            <w:tcW w:w="5220" w:type="dxa"/>
          </w:tcPr>
          <w:p w:rsidR="00E31139" w:rsidRPr="00A448CB" w:rsidRDefault="00E31139" w:rsidP="000959EB">
            <w:pPr>
              <w:jc w:val="both"/>
              <w:rPr>
                <w:sz w:val="22"/>
                <w:szCs w:val="22"/>
              </w:rPr>
            </w:pPr>
            <w:r w:rsidRPr="00A448CB">
              <w:rPr>
                <w:sz w:val="22"/>
                <w:szCs w:val="22"/>
              </w:rPr>
              <w:t>Director of Fisheries, GoK</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10</w:t>
            </w:r>
          </w:p>
        </w:tc>
        <w:tc>
          <w:tcPr>
            <w:tcW w:w="5220" w:type="dxa"/>
          </w:tcPr>
          <w:p w:rsidR="00E31139" w:rsidRPr="00A448CB" w:rsidRDefault="00E31139" w:rsidP="009D5E44">
            <w:pPr>
              <w:jc w:val="both"/>
              <w:rPr>
                <w:sz w:val="22"/>
                <w:szCs w:val="22"/>
              </w:rPr>
            </w:pPr>
            <w:r w:rsidRPr="00A448CB">
              <w:rPr>
                <w:sz w:val="22"/>
                <w:szCs w:val="22"/>
              </w:rPr>
              <w:t>General Manager, PSCD, Syndicate Bank</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11</w:t>
            </w:r>
          </w:p>
        </w:tc>
        <w:tc>
          <w:tcPr>
            <w:tcW w:w="5220" w:type="dxa"/>
          </w:tcPr>
          <w:p w:rsidR="00E31139" w:rsidRPr="00A448CB" w:rsidRDefault="00E31139" w:rsidP="000959EB">
            <w:pPr>
              <w:jc w:val="both"/>
              <w:rPr>
                <w:sz w:val="22"/>
                <w:szCs w:val="22"/>
              </w:rPr>
            </w:pPr>
            <w:r w:rsidRPr="00A448CB">
              <w:rPr>
                <w:sz w:val="22"/>
                <w:szCs w:val="22"/>
              </w:rPr>
              <w:t>General Manager, State Bank of India</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12</w:t>
            </w:r>
          </w:p>
        </w:tc>
        <w:tc>
          <w:tcPr>
            <w:tcW w:w="5220" w:type="dxa"/>
          </w:tcPr>
          <w:p w:rsidR="00E31139" w:rsidRPr="00A448CB" w:rsidRDefault="00E31139" w:rsidP="000959EB">
            <w:pPr>
              <w:jc w:val="both"/>
              <w:rPr>
                <w:sz w:val="22"/>
                <w:szCs w:val="22"/>
              </w:rPr>
            </w:pPr>
            <w:r w:rsidRPr="00A448CB">
              <w:rPr>
                <w:sz w:val="22"/>
                <w:szCs w:val="22"/>
              </w:rPr>
              <w:t>General Manager, State Bank of Mysore</w:t>
            </w:r>
          </w:p>
        </w:tc>
        <w:tc>
          <w:tcPr>
            <w:tcW w:w="1440" w:type="dxa"/>
          </w:tcPr>
          <w:p w:rsidR="00E31139" w:rsidRPr="00A448CB" w:rsidRDefault="00E31139" w:rsidP="000959EB">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13</w:t>
            </w:r>
          </w:p>
        </w:tc>
        <w:tc>
          <w:tcPr>
            <w:tcW w:w="5220" w:type="dxa"/>
          </w:tcPr>
          <w:p w:rsidR="00E31139" w:rsidRPr="00A448CB" w:rsidRDefault="00E31139" w:rsidP="009D5E44">
            <w:pPr>
              <w:jc w:val="both"/>
              <w:rPr>
                <w:sz w:val="22"/>
                <w:szCs w:val="22"/>
              </w:rPr>
            </w:pPr>
            <w:r w:rsidRPr="00A448CB">
              <w:rPr>
                <w:sz w:val="22"/>
                <w:szCs w:val="22"/>
              </w:rPr>
              <w:t xml:space="preserve">General Manager, Corporation Bank </w:t>
            </w:r>
          </w:p>
        </w:tc>
        <w:tc>
          <w:tcPr>
            <w:tcW w:w="1440" w:type="dxa"/>
          </w:tcPr>
          <w:p w:rsidR="00E31139" w:rsidRPr="00A448CB" w:rsidRDefault="00E31139" w:rsidP="003A2473">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14</w:t>
            </w:r>
          </w:p>
        </w:tc>
        <w:tc>
          <w:tcPr>
            <w:tcW w:w="5220" w:type="dxa"/>
          </w:tcPr>
          <w:p w:rsidR="00E31139" w:rsidRPr="00A448CB" w:rsidRDefault="00E31139" w:rsidP="009D5E44">
            <w:pPr>
              <w:jc w:val="both"/>
              <w:rPr>
                <w:sz w:val="22"/>
                <w:szCs w:val="22"/>
              </w:rPr>
            </w:pPr>
            <w:r w:rsidRPr="00A448CB">
              <w:rPr>
                <w:sz w:val="22"/>
                <w:szCs w:val="22"/>
              </w:rPr>
              <w:t xml:space="preserve">General Manager, Vijay Bank </w:t>
            </w:r>
          </w:p>
        </w:tc>
        <w:tc>
          <w:tcPr>
            <w:tcW w:w="1440" w:type="dxa"/>
          </w:tcPr>
          <w:p w:rsidR="00E31139" w:rsidRPr="00A448CB" w:rsidRDefault="00E31139" w:rsidP="003A2473">
            <w:pPr>
              <w:jc w:val="both"/>
              <w:rPr>
                <w:sz w:val="22"/>
                <w:szCs w:val="22"/>
              </w:rPr>
            </w:pPr>
            <w:r w:rsidRPr="00A448CB">
              <w:rPr>
                <w:sz w:val="22"/>
                <w:szCs w:val="22"/>
              </w:rPr>
              <w:t>Member</w:t>
            </w:r>
          </w:p>
        </w:tc>
      </w:tr>
      <w:tr w:rsidR="00E31139" w:rsidRPr="00A448CB" w:rsidTr="000959EB">
        <w:tc>
          <w:tcPr>
            <w:tcW w:w="540" w:type="dxa"/>
          </w:tcPr>
          <w:p w:rsidR="00E31139" w:rsidRPr="00A448CB" w:rsidRDefault="00E31139" w:rsidP="003A2473">
            <w:pPr>
              <w:jc w:val="both"/>
              <w:rPr>
                <w:sz w:val="22"/>
                <w:szCs w:val="22"/>
              </w:rPr>
            </w:pPr>
            <w:r w:rsidRPr="00A448CB">
              <w:rPr>
                <w:sz w:val="22"/>
                <w:szCs w:val="22"/>
              </w:rPr>
              <w:t>15</w:t>
            </w:r>
          </w:p>
        </w:tc>
        <w:tc>
          <w:tcPr>
            <w:tcW w:w="5220" w:type="dxa"/>
          </w:tcPr>
          <w:p w:rsidR="00E31139" w:rsidRPr="00A448CB" w:rsidRDefault="00E31139" w:rsidP="009D5E44">
            <w:pPr>
              <w:jc w:val="both"/>
              <w:rPr>
                <w:sz w:val="22"/>
                <w:szCs w:val="22"/>
              </w:rPr>
            </w:pPr>
            <w:r w:rsidRPr="00A448CB">
              <w:rPr>
                <w:sz w:val="22"/>
                <w:szCs w:val="22"/>
              </w:rPr>
              <w:t>General Manager, State Bank of Hyderabad</w:t>
            </w:r>
          </w:p>
        </w:tc>
        <w:tc>
          <w:tcPr>
            <w:tcW w:w="1440" w:type="dxa"/>
          </w:tcPr>
          <w:p w:rsidR="00E31139" w:rsidRPr="00A448CB" w:rsidRDefault="00E31139" w:rsidP="003A2473">
            <w:pPr>
              <w:jc w:val="both"/>
              <w:rPr>
                <w:sz w:val="22"/>
                <w:szCs w:val="22"/>
              </w:rPr>
            </w:pPr>
            <w:r w:rsidRPr="00A448CB">
              <w:rPr>
                <w:sz w:val="22"/>
                <w:szCs w:val="22"/>
              </w:rPr>
              <w:t>Member</w:t>
            </w:r>
          </w:p>
        </w:tc>
      </w:tr>
      <w:tr w:rsidR="00FB3A3B" w:rsidRPr="00A448CB" w:rsidTr="000959EB">
        <w:tc>
          <w:tcPr>
            <w:tcW w:w="540" w:type="dxa"/>
          </w:tcPr>
          <w:p w:rsidR="00FB3A3B" w:rsidRPr="00A448CB" w:rsidRDefault="00FB3A3B" w:rsidP="003A2473">
            <w:pPr>
              <w:jc w:val="both"/>
              <w:rPr>
                <w:sz w:val="22"/>
                <w:szCs w:val="22"/>
              </w:rPr>
            </w:pPr>
            <w:r w:rsidRPr="00A448CB">
              <w:rPr>
                <w:sz w:val="22"/>
                <w:szCs w:val="22"/>
              </w:rPr>
              <w:t>16</w:t>
            </w:r>
          </w:p>
        </w:tc>
        <w:tc>
          <w:tcPr>
            <w:tcW w:w="5220" w:type="dxa"/>
          </w:tcPr>
          <w:p w:rsidR="00FB3A3B" w:rsidRPr="00A448CB" w:rsidRDefault="00FB3A3B" w:rsidP="009D5E44">
            <w:pPr>
              <w:jc w:val="both"/>
              <w:rPr>
                <w:sz w:val="22"/>
                <w:szCs w:val="22"/>
              </w:rPr>
            </w:pPr>
            <w:r w:rsidRPr="00A448CB">
              <w:rPr>
                <w:sz w:val="22"/>
                <w:szCs w:val="22"/>
              </w:rPr>
              <w:t>MD, Karnataka State Apex Bank</w:t>
            </w:r>
          </w:p>
        </w:tc>
        <w:tc>
          <w:tcPr>
            <w:tcW w:w="1440" w:type="dxa"/>
          </w:tcPr>
          <w:p w:rsidR="00FB3A3B" w:rsidRPr="00A448CB" w:rsidRDefault="00FB3A3B" w:rsidP="003A2473">
            <w:pPr>
              <w:jc w:val="both"/>
              <w:rPr>
                <w:sz w:val="22"/>
                <w:szCs w:val="22"/>
              </w:rPr>
            </w:pPr>
            <w:r w:rsidRPr="00A448CB">
              <w:rPr>
                <w:sz w:val="22"/>
                <w:szCs w:val="22"/>
              </w:rPr>
              <w:t>Member</w:t>
            </w:r>
          </w:p>
        </w:tc>
      </w:tr>
      <w:tr w:rsidR="000959EB" w:rsidRPr="00A448CB" w:rsidTr="000959EB">
        <w:tc>
          <w:tcPr>
            <w:tcW w:w="540" w:type="dxa"/>
          </w:tcPr>
          <w:p w:rsidR="000959EB" w:rsidRPr="00A448CB" w:rsidRDefault="00E31139" w:rsidP="00740E73">
            <w:pPr>
              <w:jc w:val="both"/>
              <w:rPr>
                <w:b/>
                <w:bCs/>
                <w:sz w:val="22"/>
                <w:szCs w:val="22"/>
              </w:rPr>
            </w:pPr>
            <w:r w:rsidRPr="00A448CB">
              <w:rPr>
                <w:b/>
                <w:bCs/>
                <w:sz w:val="22"/>
                <w:szCs w:val="22"/>
              </w:rPr>
              <w:t>1</w:t>
            </w:r>
            <w:r w:rsidR="00740E73" w:rsidRPr="00A448CB">
              <w:rPr>
                <w:b/>
                <w:bCs/>
                <w:sz w:val="22"/>
                <w:szCs w:val="22"/>
              </w:rPr>
              <w:t>7</w:t>
            </w:r>
          </w:p>
        </w:tc>
        <w:tc>
          <w:tcPr>
            <w:tcW w:w="5220" w:type="dxa"/>
          </w:tcPr>
          <w:p w:rsidR="000959EB" w:rsidRPr="00A448CB" w:rsidRDefault="000959EB" w:rsidP="009D5E44">
            <w:pPr>
              <w:jc w:val="both"/>
              <w:rPr>
                <w:b/>
                <w:bCs/>
                <w:sz w:val="22"/>
                <w:szCs w:val="22"/>
              </w:rPr>
            </w:pPr>
            <w:r w:rsidRPr="00A448CB">
              <w:rPr>
                <w:b/>
                <w:bCs/>
                <w:sz w:val="22"/>
                <w:szCs w:val="22"/>
              </w:rPr>
              <w:t xml:space="preserve">Convenor, </w:t>
            </w:r>
            <w:r w:rsidR="009D5E44" w:rsidRPr="00A448CB">
              <w:rPr>
                <w:b/>
                <w:bCs/>
                <w:sz w:val="22"/>
                <w:szCs w:val="22"/>
              </w:rPr>
              <w:t>Canara Bank</w:t>
            </w:r>
          </w:p>
        </w:tc>
        <w:tc>
          <w:tcPr>
            <w:tcW w:w="1440" w:type="dxa"/>
          </w:tcPr>
          <w:p w:rsidR="000959EB" w:rsidRPr="00A448CB" w:rsidRDefault="000959EB" w:rsidP="000959EB">
            <w:pPr>
              <w:jc w:val="both"/>
              <w:rPr>
                <w:b/>
                <w:bCs/>
                <w:sz w:val="22"/>
                <w:szCs w:val="22"/>
              </w:rPr>
            </w:pPr>
            <w:r w:rsidRPr="00A448CB">
              <w:rPr>
                <w:b/>
                <w:bCs/>
                <w:sz w:val="22"/>
                <w:szCs w:val="22"/>
              </w:rPr>
              <w:t>Convenor</w:t>
            </w:r>
          </w:p>
        </w:tc>
      </w:tr>
    </w:tbl>
    <w:p w:rsidR="00A448CB" w:rsidRDefault="00A448CB" w:rsidP="00A448CB">
      <w:pPr>
        <w:ind w:left="360"/>
        <w:rPr>
          <w:b/>
          <w:bCs/>
          <w:sz w:val="22"/>
          <w:szCs w:val="22"/>
        </w:rPr>
      </w:pPr>
    </w:p>
    <w:p w:rsidR="009E2B8D" w:rsidRPr="00A448CB" w:rsidRDefault="009E2B8D" w:rsidP="00A448CB">
      <w:pPr>
        <w:numPr>
          <w:ilvl w:val="0"/>
          <w:numId w:val="14"/>
        </w:numPr>
        <w:spacing w:line="276" w:lineRule="auto"/>
        <w:rPr>
          <w:b/>
          <w:bCs/>
          <w:sz w:val="22"/>
          <w:szCs w:val="22"/>
        </w:rPr>
      </w:pPr>
      <w:r w:rsidRPr="00A448CB">
        <w:rPr>
          <w:b/>
          <w:bCs/>
          <w:sz w:val="22"/>
          <w:szCs w:val="22"/>
        </w:rPr>
        <w:t xml:space="preserve">Sub-Committee on MSME  </w:t>
      </w:r>
    </w:p>
    <w:p w:rsidR="009E2B8D" w:rsidRPr="00A448CB" w:rsidRDefault="009E2B8D" w:rsidP="00A448CB">
      <w:pPr>
        <w:spacing w:line="276" w:lineRule="auto"/>
        <w:ind w:left="360"/>
        <w:rPr>
          <w:sz w:val="22"/>
          <w:szCs w:val="22"/>
        </w:rPr>
      </w:pPr>
      <w:r w:rsidRPr="00A448CB">
        <w:rPr>
          <w:sz w:val="22"/>
          <w:szCs w:val="22"/>
        </w:rPr>
        <w:t>(</w:t>
      </w:r>
      <w:r w:rsidR="00EA13EB" w:rsidRPr="00A448CB">
        <w:rPr>
          <w:sz w:val="22"/>
          <w:szCs w:val="22"/>
        </w:rPr>
        <w:t xml:space="preserve">Focus </w:t>
      </w:r>
      <w:r w:rsidRPr="00A448CB">
        <w:rPr>
          <w:sz w:val="22"/>
          <w:szCs w:val="22"/>
        </w:rPr>
        <w:t>area</w:t>
      </w:r>
      <w:r w:rsidR="00EA13EB" w:rsidRPr="00A448CB">
        <w:rPr>
          <w:sz w:val="22"/>
          <w:szCs w:val="22"/>
        </w:rPr>
        <w:t xml:space="preserve">- MSME, </w:t>
      </w:r>
      <w:r w:rsidRPr="00A448CB">
        <w:rPr>
          <w:sz w:val="22"/>
          <w:szCs w:val="22"/>
        </w:rPr>
        <w:t xml:space="preserve">Solar Financing, Bio-fuel financing, </w:t>
      </w:r>
      <w:r w:rsidR="00EA13EB" w:rsidRPr="00A448CB">
        <w:rPr>
          <w:sz w:val="22"/>
          <w:szCs w:val="22"/>
        </w:rPr>
        <w:t xml:space="preserve">MSME Cluster Finance, Skill upgradation training programme by R-SETIs, Issue of Gold Cards to Exporters, </w:t>
      </w:r>
      <w:r w:rsidRPr="00A448CB">
        <w:rPr>
          <w:sz w:val="22"/>
          <w:szCs w:val="22"/>
        </w:rPr>
        <w:t>etc.)</w:t>
      </w:r>
    </w:p>
    <w:p w:rsidR="009E2B8D" w:rsidRPr="003E2DEF" w:rsidRDefault="009E2B8D" w:rsidP="003E2DEF">
      <w:pPr>
        <w:rPr>
          <w:sz w:val="16"/>
          <w:szCs w:val="16"/>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4"/>
        <w:gridCol w:w="5187"/>
        <w:gridCol w:w="1488"/>
      </w:tblGrid>
      <w:tr w:rsidR="009E2B8D" w:rsidRPr="00A448CB" w:rsidTr="009E2B8D">
        <w:tc>
          <w:tcPr>
            <w:tcW w:w="564" w:type="dxa"/>
          </w:tcPr>
          <w:p w:rsidR="009E2B8D" w:rsidRPr="00A448CB" w:rsidRDefault="009E2B8D" w:rsidP="009E2B8D">
            <w:pPr>
              <w:rPr>
                <w:b/>
                <w:bCs/>
                <w:sz w:val="22"/>
                <w:szCs w:val="22"/>
              </w:rPr>
            </w:pPr>
            <w:r w:rsidRPr="00A448CB">
              <w:rPr>
                <w:b/>
                <w:bCs/>
                <w:sz w:val="22"/>
                <w:szCs w:val="22"/>
              </w:rPr>
              <w:t>1</w:t>
            </w:r>
          </w:p>
        </w:tc>
        <w:tc>
          <w:tcPr>
            <w:tcW w:w="5187" w:type="dxa"/>
          </w:tcPr>
          <w:p w:rsidR="009E2B8D" w:rsidRPr="00A448CB" w:rsidRDefault="009E2B8D" w:rsidP="009E2B8D">
            <w:pPr>
              <w:rPr>
                <w:b/>
                <w:bCs/>
                <w:sz w:val="22"/>
                <w:szCs w:val="22"/>
              </w:rPr>
            </w:pPr>
            <w:r w:rsidRPr="00A448CB">
              <w:rPr>
                <w:b/>
                <w:bCs/>
                <w:sz w:val="22"/>
                <w:szCs w:val="22"/>
              </w:rPr>
              <w:t>Principal Secretary – Industries and Commerce</w:t>
            </w:r>
          </w:p>
        </w:tc>
        <w:tc>
          <w:tcPr>
            <w:tcW w:w="1488" w:type="dxa"/>
          </w:tcPr>
          <w:p w:rsidR="009E2B8D" w:rsidRPr="00A448CB" w:rsidRDefault="009E2B8D" w:rsidP="009E2B8D">
            <w:pPr>
              <w:rPr>
                <w:b/>
                <w:bCs/>
                <w:sz w:val="22"/>
                <w:szCs w:val="22"/>
              </w:rPr>
            </w:pPr>
            <w:r w:rsidRPr="00A448CB">
              <w:rPr>
                <w:b/>
                <w:bCs/>
                <w:sz w:val="22"/>
                <w:szCs w:val="22"/>
              </w:rPr>
              <w:t>Chairman</w:t>
            </w:r>
          </w:p>
        </w:tc>
      </w:tr>
      <w:tr w:rsidR="009E2B8D" w:rsidRPr="00A448CB" w:rsidTr="009E2B8D">
        <w:tc>
          <w:tcPr>
            <w:tcW w:w="564" w:type="dxa"/>
          </w:tcPr>
          <w:p w:rsidR="009E2B8D" w:rsidRPr="00A448CB" w:rsidRDefault="009E2B8D" w:rsidP="009E2B8D">
            <w:pPr>
              <w:rPr>
                <w:sz w:val="22"/>
                <w:szCs w:val="22"/>
              </w:rPr>
            </w:pPr>
            <w:r w:rsidRPr="00A448CB">
              <w:rPr>
                <w:sz w:val="22"/>
                <w:szCs w:val="22"/>
              </w:rPr>
              <w:t>2</w:t>
            </w:r>
          </w:p>
        </w:tc>
        <w:tc>
          <w:tcPr>
            <w:tcW w:w="5187" w:type="dxa"/>
          </w:tcPr>
          <w:p w:rsidR="009E2B8D" w:rsidRPr="00A448CB" w:rsidRDefault="009E2B8D" w:rsidP="009E2B8D">
            <w:pPr>
              <w:rPr>
                <w:sz w:val="22"/>
                <w:szCs w:val="22"/>
              </w:rPr>
            </w:pPr>
            <w:r w:rsidRPr="00A448CB">
              <w:rPr>
                <w:sz w:val="22"/>
                <w:szCs w:val="22"/>
              </w:rPr>
              <w:t xml:space="preserve">Director, KVIB  </w:t>
            </w:r>
          </w:p>
        </w:tc>
        <w:tc>
          <w:tcPr>
            <w:tcW w:w="1488" w:type="dxa"/>
          </w:tcPr>
          <w:p w:rsidR="009E2B8D" w:rsidRPr="00A448CB" w:rsidRDefault="009E2B8D" w:rsidP="009E2B8D">
            <w:pPr>
              <w:rPr>
                <w:sz w:val="22"/>
                <w:szCs w:val="22"/>
              </w:rPr>
            </w:pPr>
            <w:r w:rsidRPr="00A448CB">
              <w:rPr>
                <w:sz w:val="22"/>
                <w:szCs w:val="22"/>
              </w:rPr>
              <w:t>Director</w:t>
            </w:r>
          </w:p>
        </w:tc>
      </w:tr>
      <w:tr w:rsidR="009E2B8D" w:rsidRPr="00A448CB" w:rsidTr="009E2B8D">
        <w:tc>
          <w:tcPr>
            <w:tcW w:w="564" w:type="dxa"/>
          </w:tcPr>
          <w:p w:rsidR="009E2B8D" w:rsidRPr="00A448CB" w:rsidRDefault="009E2B8D" w:rsidP="009E2B8D">
            <w:pPr>
              <w:rPr>
                <w:sz w:val="22"/>
                <w:szCs w:val="22"/>
              </w:rPr>
            </w:pPr>
            <w:r w:rsidRPr="00A448CB">
              <w:rPr>
                <w:sz w:val="22"/>
                <w:szCs w:val="22"/>
              </w:rPr>
              <w:t>3</w:t>
            </w:r>
          </w:p>
        </w:tc>
        <w:tc>
          <w:tcPr>
            <w:tcW w:w="5187" w:type="dxa"/>
          </w:tcPr>
          <w:p w:rsidR="009E2B8D" w:rsidRPr="00A448CB" w:rsidRDefault="009E2B8D" w:rsidP="009E2B8D">
            <w:pPr>
              <w:rPr>
                <w:sz w:val="22"/>
                <w:szCs w:val="22"/>
              </w:rPr>
            </w:pPr>
            <w:r w:rsidRPr="00A448CB">
              <w:rPr>
                <w:sz w:val="22"/>
                <w:szCs w:val="22"/>
              </w:rPr>
              <w:t xml:space="preserve">Director, KVIC    </w:t>
            </w:r>
          </w:p>
        </w:tc>
        <w:tc>
          <w:tcPr>
            <w:tcW w:w="1488" w:type="dxa"/>
          </w:tcPr>
          <w:p w:rsidR="009E2B8D" w:rsidRPr="00A448CB" w:rsidRDefault="009E2B8D" w:rsidP="009E2B8D">
            <w:pPr>
              <w:rPr>
                <w:sz w:val="22"/>
                <w:szCs w:val="22"/>
              </w:rPr>
            </w:pPr>
            <w:r w:rsidRPr="00A448CB">
              <w:rPr>
                <w:sz w:val="22"/>
                <w:szCs w:val="22"/>
              </w:rPr>
              <w:t>Member</w:t>
            </w:r>
          </w:p>
        </w:tc>
      </w:tr>
      <w:tr w:rsidR="009E2B8D" w:rsidRPr="00A448CB" w:rsidTr="009E2B8D">
        <w:tc>
          <w:tcPr>
            <w:tcW w:w="564" w:type="dxa"/>
          </w:tcPr>
          <w:p w:rsidR="009E2B8D" w:rsidRPr="00A448CB" w:rsidRDefault="009E2B8D" w:rsidP="009E2B8D">
            <w:pPr>
              <w:rPr>
                <w:sz w:val="22"/>
                <w:szCs w:val="22"/>
              </w:rPr>
            </w:pPr>
            <w:r w:rsidRPr="00A448CB">
              <w:rPr>
                <w:sz w:val="22"/>
                <w:szCs w:val="22"/>
              </w:rPr>
              <w:t>4</w:t>
            </w:r>
          </w:p>
        </w:tc>
        <w:tc>
          <w:tcPr>
            <w:tcW w:w="5187" w:type="dxa"/>
          </w:tcPr>
          <w:p w:rsidR="009E2B8D" w:rsidRPr="00A448CB" w:rsidRDefault="009E2B8D" w:rsidP="009E2B8D">
            <w:pPr>
              <w:rPr>
                <w:sz w:val="22"/>
                <w:szCs w:val="22"/>
              </w:rPr>
            </w:pPr>
            <w:r w:rsidRPr="00A448CB">
              <w:rPr>
                <w:sz w:val="22"/>
                <w:szCs w:val="22"/>
              </w:rPr>
              <w:t>Director, MSME Development Institute</w:t>
            </w:r>
          </w:p>
        </w:tc>
        <w:tc>
          <w:tcPr>
            <w:tcW w:w="1488" w:type="dxa"/>
          </w:tcPr>
          <w:p w:rsidR="009E2B8D" w:rsidRPr="00A448CB" w:rsidRDefault="009E2B8D" w:rsidP="009E2B8D">
            <w:pPr>
              <w:rPr>
                <w:sz w:val="22"/>
                <w:szCs w:val="22"/>
              </w:rPr>
            </w:pPr>
            <w:r w:rsidRPr="00A448CB">
              <w:rPr>
                <w:sz w:val="22"/>
                <w:szCs w:val="22"/>
              </w:rPr>
              <w:t>Member</w:t>
            </w:r>
          </w:p>
        </w:tc>
      </w:tr>
      <w:tr w:rsidR="009E2B8D" w:rsidRPr="00A448CB" w:rsidTr="009E2B8D">
        <w:tc>
          <w:tcPr>
            <w:tcW w:w="564" w:type="dxa"/>
          </w:tcPr>
          <w:p w:rsidR="009E2B8D" w:rsidRPr="00A448CB" w:rsidRDefault="009E2B8D" w:rsidP="009E2B8D">
            <w:pPr>
              <w:rPr>
                <w:sz w:val="22"/>
                <w:szCs w:val="22"/>
              </w:rPr>
            </w:pPr>
            <w:r w:rsidRPr="00A448CB">
              <w:rPr>
                <w:sz w:val="22"/>
                <w:szCs w:val="22"/>
              </w:rPr>
              <w:t>5</w:t>
            </w:r>
          </w:p>
        </w:tc>
        <w:tc>
          <w:tcPr>
            <w:tcW w:w="5187" w:type="dxa"/>
          </w:tcPr>
          <w:p w:rsidR="009E2B8D" w:rsidRPr="00A448CB" w:rsidRDefault="009E2B8D" w:rsidP="009E2B8D">
            <w:pPr>
              <w:rPr>
                <w:sz w:val="22"/>
                <w:szCs w:val="22"/>
              </w:rPr>
            </w:pPr>
            <w:r w:rsidRPr="00A448CB">
              <w:rPr>
                <w:sz w:val="22"/>
                <w:szCs w:val="22"/>
              </w:rPr>
              <w:t>General Manager RBI</w:t>
            </w:r>
          </w:p>
        </w:tc>
        <w:tc>
          <w:tcPr>
            <w:tcW w:w="1488" w:type="dxa"/>
          </w:tcPr>
          <w:p w:rsidR="009E2B8D" w:rsidRPr="00A448CB" w:rsidRDefault="009E2B8D" w:rsidP="009E2B8D">
            <w:pPr>
              <w:rPr>
                <w:sz w:val="22"/>
                <w:szCs w:val="22"/>
              </w:rPr>
            </w:pPr>
            <w:r w:rsidRPr="00A448CB">
              <w:rPr>
                <w:sz w:val="22"/>
                <w:szCs w:val="22"/>
              </w:rPr>
              <w:t>Member</w:t>
            </w:r>
          </w:p>
        </w:tc>
      </w:tr>
      <w:tr w:rsidR="009E2B8D" w:rsidRPr="00A448CB" w:rsidTr="009E2B8D">
        <w:tc>
          <w:tcPr>
            <w:tcW w:w="564" w:type="dxa"/>
          </w:tcPr>
          <w:p w:rsidR="009E2B8D" w:rsidRPr="00A448CB" w:rsidRDefault="009E2B8D" w:rsidP="009E2B8D">
            <w:pPr>
              <w:rPr>
                <w:sz w:val="22"/>
                <w:szCs w:val="22"/>
              </w:rPr>
            </w:pPr>
            <w:r w:rsidRPr="00A448CB">
              <w:rPr>
                <w:sz w:val="22"/>
                <w:szCs w:val="22"/>
              </w:rPr>
              <w:t>6</w:t>
            </w:r>
          </w:p>
        </w:tc>
        <w:tc>
          <w:tcPr>
            <w:tcW w:w="5187" w:type="dxa"/>
          </w:tcPr>
          <w:p w:rsidR="009E2B8D" w:rsidRPr="00A448CB" w:rsidRDefault="009E2B8D" w:rsidP="009E2B8D">
            <w:pPr>
              <w:rPr>
                <w:sz w:val="22"/>
                <w:szCs w:val="22"/>
              </w:rPr>
            </w:pPr>
            <w:r w:rsidRPr="00A448CB">
              <w:rPr>
                <w:sz w:val="22"/>
                <w:szCs w:val="22"/>
              </w:rPr>
              <w:t>General Manager NABARD</w:t>
            </w:r>
          </w:p>
        </w:tc>
        <w:tc>
          <w:tcPr>
            <w:tcW w:w="1488" w:type="dxa"/>
          </w:tcPr>
          <w:p w:rsidR="009E2B8D" w:rsidRPr="00A448CB" w:rsidRDefault="009E2B8D" w:rsidP="009E2B8D">
            <w:pPr>
              <w:rPr>
                <w:sz w:val="22"/>
                <w:szCs w:val="22"/>
              </w:rPr>
            </w:pPr>
            <w:r w:rsidRPr="00A448CB">
              <w:rPr>
                <w:sz w:val="22"/>
                <w:szCs w:val="22"/>
              </w:rPr>
              <w:t>Member</w:t>
            </w:r>
          </w:p>
        </w:tc>
      </w:tr>
      <w:tr w:rsidR="009E2B8D" w:rsidRPr="00A448CB" w:rsidTr="009E2B8D">
        <w:tc>
          <w:tcPr>
            <w:tcW w:w="564" w:type="dxa"/>
          </w:tcPr>
          <w:p w:rsidR="009E2B8D" w:rsidRPr="00A448CB" w:rsidRDefault="00C31269" w:rsidP="003A2473">
            <w:pPr>
              <w:jc w:val="both"/>
              <w:rPr>
                <w:sz w:val="22"/>
                <w:szCs w:val="22"/>
              </w:rPr>
            </w:pPr>
            <w:r w:rsidRPr="00A448CB">
              <w:rPr>
                <w:sz w:val="22"/>
                <w:szCs w:val="22"/>
              </w:rPr>
              <w:t>7</w:t>
            </w:r>
          </w:p>
        </w:tc>
        <w:tc>
          <w:tcPr>
            <w:tcW w:w="5187" w:type="dxa"/>
          </w:tcPr>
          <w:p w:rsidR="009E2B8D" w:rsidRPr="00A448CB" w:rsidRDefault="009E2B8D" w:rsidP="009E2B8D">
            <w:pPr>
              <w:jc w:val="both"/>
              <w:rPr>
                <w:sz w:val="22"/>
                <w:szCs w:val="22"/>
              </w:rPr>
            </w:pPr>
            <w:r w:rsidRPr="00A448CB">
              <w:rPr>
                <w:sz w:val="22"/>
                <w:szCs w:val="22"/>
              </w:rPr>
              <w:t>General Manager, RBD, Syndicate Bank</w:t>
            </w:r>
          </w:p>
        </w:tc>
        <w:tc>
          <w:tcPr>
            <w:tcW w:w="1488" w:type="dxa"/>
          </w:tcPr>
          <w:p w:rsidR="009E2B8D" w:rsidRPr="00A448CB" w:rsidRDefault="009E2B8D" w:rsidP="003A2473">
            <w:pPr>
              <w:jc w:val="both"/>
              <w:rPr>
                <w:sz w:val="22"/>
                <w:szCs w:val="22"/>
              </w:rPr>
            </w:pPr>
            <w:r w:rsidRPr="00A448CB">
              <w:rPr>
                <w:sz w:val="22"/>
                <w:szCs w:val="22"/>
              </w:rPr>
              <w:t>Member</w:t>
            </w:r>
          </w:p>
        </w:tc>
      </w:tr>
      <w:tr w:rsidR="009E2B8D" w:rsidRPr="00A448CB" w:rsidTr="009E2B8D">
        <w:tc>
          <w:tcPr>
            <w:tcW w:w="564" w:type="dxa"/>
          </w:tcPr>
          <w:p w:rsidR="009E2B8D" w:rsidRPr="00A448CB" w:rsidRDefault="00C31269" w:rsidP="003A2473">
            <w:pPr>
              <w:jc w:val="both"/>
              <w:rPr>
                <w:sz w:val="22"/>
                <w:szCs w:val="22"/>
              </w:rPr>
            </w:pPr>
            <w:r w:rsidRPr="00A448CB">
              <w:rPr>
                <w:sz w:val="22"/>
                <w:szCs w:val="22"/>
              </w:rPr>
              <w:t>8</w:t>
            </w:r>
          </w:p>
        </w:tc>
        <w:tc>
          <w:tcPr>
            <w:tcW w:w="5187" w:type="dxa"/>
          </w:tcPr>
          <w:p w:rsidR="009E2B8D" w:rsidRPr="00A448CB" w:rsidRDefault="009E2B8D" w:rsidP="003A2473">
            <w:pPr>
              <w:jc w:val="both"/>
              <w:rPr>
                <w:sz w:val="22"/>
                <w:szCs w:val="22"/>
              </w:rPr>
            </w:pPr>
            <w:r w:rsidRPr="00A448CB">
              <w:rPr>
                <w:sz w:val="22"/>
                <w:szCs w:val="22"/>
              </w:rPr>
              <w:t>General Manager, State Bank of India</w:t>
            </w:r>
          </w:p>
        </w:tc>
        <w:tc>
          <w:tcPr>
            <w:tcW w:w="1488" w:type="dxa"/>
          </w:tcPr>
          <w:p w:rsidR="009E2B8D" w:rsidRPr="00A448CB" w:rsidRDefault="009E2B8D" w:rsidP="003A2473">
            <w:pPr>
              <w:jc w:val="both"/>
              <w:rPr>
                <w:sz w:val="22"/>
                <w:szCs w:val="22"/>
              </w:rPr>
            </w:pPr>
            <w:r w:rsidRPr="00A448CB">
              <w:rPr>
                <w:sz w:val="22"/>
                <w:szCs w:val="22"/>
              </w:rPr>
              <w:t>Member</w:t>
            </w:r>
          </w:p>
        </w:tc>
      </w:tr>
      <w:tr w:rsidR="009E2B8D" w:rsidRPr="00A448CB" w:rsidTr="009E2B8D">
        <w:tc>
          <w:tcPr>
            <w:tcW w:w="564" w:type="dxa"/>
          </w:tcPr>
          <w:p w:rsidR="009E2B8D" w:rsidRPr="00A448CB" w:rsidRDefault="00C31269" w:rsidP="003A2473">
            <w:pPr>
              <w:jc w:val="both"/>
              <w:rPr>
                <w:sz w:val="22"/>
                <w:szCs w:val="22"/>
              </w:rPr>
            </w:pPr>
            <w:r w:rsidRPr="00A448CB">
              <w:rPr>
                <w:sz w:val="22"/>
                <w:szCs w:val="22"/>
              </w:rPr>
              <w:t>9</w:t>
            </w:r>
          </w:p>
        </w:tc>
        <w:tc>
          <w:tcPr>
            <w:tcW w:w="5187" w:type="dxa"/>
          </w:tcPr>
          <w:p w:rsidR="009E2B8D" w:rsidRPr="00A448CB" w:rsidRDefault="009E2B8D" w:rsidP="003A2473">
            <w:pPr>
              <w:jc w:val="both"/>
              <w:rPr>
                <w:sz w:val="22"/>
                <w:szCs w:val="22"/>
              </w:rPr>
            </w:pPr>
            <w:r w:rsidRPr="00A448CB">
              <w:rPr>
                <w:sz w:val="22"/>
                <w:szCs w:val="22"/>
              </w:rPr>
              <w:t>General Manager, State Bank of Mysore</w:t>
            </w:r>
          </w:p>
        </w:tc>
        <w:tc>
          <w:tcPr>
            <w:tcW w:w="1488" w:type="dxa"/>
          </w:tcPr>
          <w:p w:rsidR="009E2B8D" w:rsidRPr="00A448CB" w:rsidRDefault="009E2B8D" w:rsidP="003A2473">
            <w:pPr>
              <w:jc w:val="both"/>
              <w:rPr>
                <w:sz w:val="22"/>
                <w:szCs w:val="22"/>
              </w:rPr>
            </w:pPr>
            <w:r w:rsidRPr="00A448CB">
              <w:rPr>
                <w:sz w:val="22"/>
                <w:szCs w:val="22"/>
              </w:rPr>
              <w:t>Member</w:t>
            </w:r>
          </w:p>
        </w:tc>
      </w:tr>
      <w:tr w:rsidR="009E2B8D" w:rsidRPr="00A448CB" w:rsidTr="009E2B8D">
        <w:tc>
          <w:tcPr>
            <w:tcW w:w="564" w:type="dxa"/>
          </w:tcPr>
          <w:p w:rsidR="009E2B8D" w:rsidRPr="00A448CB" w:rsidRDefault="00C31269" w:rsidP="003A2473">
            <w:pPr>
              <w:jc w:val="both"/>
              <w:rPr>
                <w:sz w:val="22"/>
                <w:szCs w:val="22"/>
              </w:rPr>
            </w:pPr>
            <w:r w:rsidRPr="00A448CB">
              <w:rPr>
                <w:sz w:val="22"/>
                <w:szCs w:val="22"/>
              </w:rPr>
              <w:t>10</w:t>
            </w:r>
          </w:p>
        </w:tc>
        <w:tc>
          <w:tcPr>
            <w:tcW w:w="5187" w:type="dxa"/>
          </w:tcPr>
          <w:p w:rsidR="009E2B8D" w:rsidRPr="00A448CB" w:rsidRDefault="009E2B8D" w:rsidP="00F10D94">
            <w:pPr>
              <w:jc w:val="both"/>
              <w:rPr>
                <w:sz w:val="22"/>
                <w:szCs w:val="22"/>
              </w:rPr>
            </w:pPr>
            <w:r w:rsidRPr="00A448CB">
              <w:rPr>
                <w:sz w:val="22"/>
                <w:szCs w:val="22"/>
              </w:rPr>
              <w:t xml:space="preserve">General Manager, </w:t>
            </w:r>
            <w:r w:rsidR="00F10D94" w:rsidRPr="00A448CB">
              <w:rPr>
                <w:sz w:val="22"/>
                <w:szCs w:val="22"/>
              </w:rPr>
              <w:t xml:space="preserve">Canara </w:t>
            </w:r>
            <w:r w:rsidRPr="00A448CB">
              <w:rPr>
                <w:sz w:val="22"/>
                <w:szCs w:val="22"/>
              </w:rPr>
              <w:t xml:space="preserve">Bank </w:t>
            </w:r>
          </w:p>
        </w:tc>
        <w:tc>
          <w:tcPr>
            <w:tcW w:w="1488" w:type="dxa"/>
          </w:tcPr>
          <w:p w:rsidR="009E2B8D" w:rsidRPr="00A448CB" w:rsidRDefault="009E2B8D" w:rsidP="003A2473">
            <w:pPr>
              <w:jc w:val="both"/>
              <w:rPr>
                <w:sz w:val="22"/>
                <w:szCs w:val="22"/>
              </w:rPr>
            </w:pPr>
            <w:r w:rsidRPr="00A448CB">
              <w:rPr>
                <w:sz w:val="22"/>
                <w:szCs w:val="22"/>
              </w:rPr>
              <w:t>Member</w:t>
            </w:r>
          </w:p>
        </w:tc>
      </w:tr>
      <w:tr w:rsidR="009E2B8D" w:rsidRPr="00A448CB" w:rsidTr="009E2B8D">
        <w:tc>
          <w:tcPr>
            <w:tcW w:w="564" w:type="dxa"/>
          </w:tcPr>
          <w:p w:rsidR="009E2B8D" w:rsidRPr="00A448CB" w:rsidRDefault="00C31269" w:rsidP="003A2473">
            <w:pPr>
              <w:jc w:val="both"/>
              <w:rPr>
                <w:sz w:val="22"/>
                <w:szCs w:val="22"/>
              </w:rPr>
            </w:pPr>
            <w:r w:rsidRPr="00A448CB">
              <w:rPr>
                <w:sz w:val="22"/>
                <w:szCs w:val="22"/>
              </w:rPr>
              <w:t>11</w:t>
            </w:r>
          </w:p>
        </w:tc>
        <w:tc>
          <w:tcPr>
            <w:tcW w:w="5187" w:type="dxa"/>
          </w:tcPr>
          <w:p w:rsidR="009E2B8D" w:rsidRPr="00A448CB" w:rsidRDefault="009E2B8D" w:rsidP="003A2473">
            <w:pPr>
              <w:jc w:val="both"/>
              <w:rPr>
                <w:sz w:val="22"/>
                <w:szCs w:val="22"/>
              </w:rPr>
            </w:pPr>
            <w:r w:rsidRPr="00A448CB">
              <w:rPr>
                <w:sz w:val="22"/>
                <w:szCs w:val="22"/>
              </w:rPr>
              <w:t xml:space="preserve">General Manager, Vijay Bank </w:t>
            </w:r>
          </w:p>
        </w:tc>
        <w:tc>
          <w:tcPr>
            <w:tcW w:w="1488" w:type="dxa"/>
          </w:tcPr>
          <w:p w:rsidR="009E2B8D" w:rsidRPr="00A448CB" w:rsidRDefault="009E2B8D" w:rsidP="003A2473">
            <w:pPr>
              <w:jc w:val="both"/>
              <w:rPr>
                <w:sz w:val="22"/>
                <w:szCs w:val="22"/>
              </w:rPr>
            </w:pPr>
            <w:r w:rsidRPr="00A448CB">
              <w:rPr>
                <w:sz w:val="22"/>
                <w:szCs w:val="22"/>
              </w:rPr>
              <w:t>Member</w:t>
            </w:r>
          </w:p>
        </w:tc>
      </w:tr>
      <w:tr w:rsidR="009E2B8D" w:rsidRPr="00A448CB" w:rsidTr="009E2B8D">
        <w:tc>
          <w:tcPr>
            <w:tcW w:w="564" w:type="dxa"/>
          </w:tcPr>
          <w:p w:rsidR="009E2B8D" w:rsidRPr="00A448CB" w:rsidRDefault="00C31269" w:rsidP="003A2473">
            <w:pPr>
              <w:jc w:val="both"/>
              <w:rPr>
                <w:sz w:val="22"/>
                <w:szCs w:val="22"/>
              </w:rPr>
            </w:pPr>
            <w:r w:rsidRPr="00A448CB">
              <w:rPr>
                <w:sz w:val="22"/>
                <w:szCs w:val="22"/>
              </w:rPr>
              <w:t>12</w:t>
            </w:r>
          </w:p>
        </w:tc>
        <w:tc>
          <w:tcPr>
            <w:tcW w:w="5187" w:type="dxa"/>
          </w:tcPr>
          <w:p w:rsidR="009E2B8D" w:rsidRPr="00A448CB" w:rsidRDefault="009E2B8D" w:rsidP="003A2473">
            <w:pPr>
              <w:jc w:val="both"/>
              <w:rPr>
                <w:sz w:val="22"/>
                <w:szCs w:val="22"/>
              </w:rPr>
            </w:pPr>
            <w:r w:rsidRPr="00A448CB">
              <w:rPr>
                <w:sz w:val="22"/>
                <w:szCs w:val="22"/>
              </w:rPr>
              <w:t>General Manager, State Bank of Hyderabad</w:t>
            </w:r>
          </w:p>
        </w:tc>
        <w:tc>
          <w:tcPr>
            <w:tcW w:w="1488" w:type="dxa"/>
          </w:tcPr>
          <w:p w:rsidR="009E2B8D" w:rsidRPr="00A448CB" w:rsidRDefault="009E2B8D" w:rsidP="003A2473">
            <w:pPr>
              <w:jc w:val="both"/>
              <w:rPr>
                <w:sz w:val="22"/>
                <w:szCs w:val="22"/>
              </w:rPr>
            </w:pPr>
            <w:r w:rsidRPr="00A448CB">
              <w:rPr>
                <w:sz w:val="22"/>
                <w:szCs w:val="22"/>
              </w:rPr>
              <w:t>Member</w:t>
            </w:r>
          </w:p>
        </w:tc>
      </w:tr>
      <w:tr w:rsidR="009E2B8D" w:rsidRPr="00A448CB" w:rsidTr="009E2B8D">
        <w:tc>
          <w:tcPr>
            <w:tcW w:w="564" w:type="dxa"/>
          </w:tcPr>
          <w:p w:rsidR="009E2B8D" w:rsidRPr="00A448CB" w:rsidRDefault="00C31269" w:rsidP="009E2B8D">
            <w:pPr>
              <w:rPr>
                <w:b/>
                <w:bCs/>
                <w:sz w:val="22"/>
                <w:szCs w:val="22"/>
              </w:rPr>
            </w:pPr>
            <w:r w:rsidRPr="00A448CB">
              <w:rPr>
                <w:b/>
                <w:bCs/>
                <w:sz w:val="22"/>
                <w:szCs w:val="22"/>
              </w:rPr>
              <w:t>13</w:t>
            </w:r>
          </w:p>
        </w:tc>
        <w:tc>
          <w:tcPr>
            <w:tcW w:w="5187" w:type="dxa"/>
          </w:tcPr>
          <w:p w:rsidR="009E2B8D" w:rsidRPr="00A448CB" w:rsidRDefault="009E2B8D" w:rsidP="009E2B8D">
            <w:pPr>
              <w:rPr>
                <w:b/>
                <w:bCs/>
                <w:sz w:val="22"/>
                <w:szCs w:val="22"/>
              </w:rPr>
            </w:pPr>
            <w:r w:rsidRPr="00A448CB">
              <w:rPr>
                <w:b/>
                <w:bCs/>
                <w:sz w:val="22"/>
                <w:szCs w:val="22"/>
              </w:rPr>
              <w:t>General Manager Corporation Bank</w:t>
            </w:r>
          </w:p>
        </w:tc>
        <w:tc>
          <w:tcPr>
            <w:tcW w:w="1488" w:type="dxa"/>
          </w:tcPr>
          <w:p w:rsidR="009E2B8D" w:rsidRPr="00A448CB" w:rsidRDefault="009E2B8D" w:rsidP="009E2B8D">
            <w:pPr>
              <w:rPr>
                <w:b/>
                <w:bCs/>
                <w:sz w:val="22"/>
                <w:szCs w:val="22"/>
              </w:rPr>
            </w:pPr>
            <w:r w:rsidRPr="00A448CB">
              <w:rPr>
                <w:b/>
                <w:bCs/>
                <w:sz w:val="22"/>
                <w:szCs w:val="22"/>
              </w:rPr>
              <w:t>Convenor</w:t>
            </w:r>
          </w:p>
        </w:tc>
      </w:tr>
    </w:tbl>
    <w:p w:rsidR="009E2B8D" w:rsidRPr="00A448CB" w:rsidRDefault="009E2B8D" w:rsidP="009E2B8D">
      <w:pPr>
        <w:ind w:left="360"/>
        <w:rPr>
          <w:sz w:val="22"/>
          <w:szCs w:val="22"/>
        </w:rPr>
      </w:pPr>
    </w:p>
    <w:p w:rsidR="009E2B8D" w:rsidRPr="00A448CB" w:rsidRDefault="009E2B8D" w:rsidP="009E2B8D">
      <w:pPr>
        <w:ind w:left="360"/>
        <w:rPr>
          <w:sz w:val="22"/>
          <w:szCs w:val="22"/>
        </w:rPr>
      </w:pPr>
    </w:p>
    <w:p w:rsidR="009E2B8D" w:rsidRPr="00A448CB" w:rsidRDefault="009E2B8D" w:rsidP="009E2B8D">
      <w:pPr>
        <w:ind w:left="360"/>
        <w:rPr>
          <w:sz w:val="22"/>
          <w:szCs w:val="22"/>
        </w:rPr>
      </w:pPr>
    </w:p>
    <w:p w:rsidR="009E2B8D" w:rsidRPr="00A448CB" w:rsidRDefault="009E2B8D" w:rsidP="00A448CB">
      <w:pPr>
        <w:spacing w:line="276" w:lineRule="auto"/>
        <w:ind w:left="360"/>
        <w:rPr>
          <w:sz w:val="22"/>
          <w:szCs w:val="22"/>
        </w:rPr>
      </w:pPr>
    </w:p>
    <w:p w:rsidR="009E2B8D" w:rsidRPr="00A448CB" w:rsidRDefault="009E2B8D" w:rsidP="00A448CB">
      <w:pPr>
        <w:numPr>
          <w:ilvl w:val="0"/>
          <w:numId w:val="14"/>
        </w:numPr>
        <w:spacing w:line="276" w:lineRule="auto"/>
        <w:jc w:val="both"/>
        <w:rPr>
          <w:b/>
          <w:bCs/>
          <w:sz w:val="22"/>
          <w:szCs w:val="22"/>
        </w:rPr>
      </w:pPr>
      <w:r w:rsidRPr="00A448CB">
        <w:rPr>
          <w:b/>
          <w:bCs/>
          <w:sz w:val="22"/>
          <w:szCs w:val="22"/>
        </w:rPr>
        <w:lastRenderedPageBreak/>
        <w:t>Sub-Committee on Retail Loans</w:t>
      </w:r>
    </w:p>
    <w:p w:rsidR="009E2B8D" w:rsidRPr="00A448CB" w:rsidRDefault="009E2B8D" w:rsidP="00A448CB">
      <w:pPr>
        <w:spacing w:line="276" w:lineRule="auto"/>
        <w:ind w:left="360"/>
        <w:jc w:val="both"/>
        <w:rPr>
          <w:sz w:val="22"/>
          <w:szCs w:val="22"/>
        </w:rPr>
      </w:pPr>
      <w:r w:rsidRPr="00A448CB">
        <w:rPr>
          <w:sz w:val="22"/>
          <w:szCs w:val="22"/>
        </w:rPr>
        <w:t>(</w:t>
      </w:r>
      <w:r w:rsidR="00084DD7" w:rsidRPr="00A448CB">
        <w:rPr>
          <w:sz w:val="22"/>
          <w:szCs w:val="22"/>
        </w:rPr>
        <w:t xml:space="preserve">Focus area - </w:t>
      </w:r>
      <w:r w:rsidRPr="00A448CB">
        <w:rPr>
          <w:sz w:val="22"/>
          <w:szCs w:val="22"/>
        </w:rPr>
        <w:t>Education Loans</w:t>
      </w:r>
      <w:r w:rsidR="00084DD7" w:rsidRPr="00A448CB">
        <w:rPr>
          <w:sz w:val="22"/>
          <w:szCs w:val="22"/>
        </w:rPr>
        <w:t xml:space="preserve"> including State schemes</w:t>
      </w:r>
      <w:r w:rsidRPr="00A448CB">
        <w:rPr>
          <w:sz w:val="22"/>
          <w:szCs w:val="22"/>
        </w:rPr>
        <w:t xml:space="preserve">, Housing Loans) </w:t>
      </w:r>
    </w:p>
    <w:p w:rsidR="009E2B8D" w:rsidRPr="003E2DEF" w:rsidRDefault="009E2B8D" w:rsidP="00A448CB">
      <w:pPr>
        <w:spacing w:line="276" w:lineRule="auto"/>
        <w:jc w:val="both"/>
        <w:rPr>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440"/>
      </w:tblGrid>
      <w:tr w:rsidR="009E2B8D" w:rsidRPr="00A448CB" w:rsidTr="003A2473">
        <w:tc>
          <w:tcPr>
            <w:tcW w:w="540" w:type="dxa"/>
          </w:tcPr>
          <w:p w:rsidR="009E2B8D" w:rsidRPr="00A448CB" w:rsidRDefault="009E2B8D" w:rsidP="003A2473">
            <w:pPr>
              <w:jc w:val="both"/>
              <w:rPr>
                <w:b/>
                <w:bCs/>
                <w:sz w:val="22"/>
                <w:szCs w:val="22"/>
              </w:rPr>
            </w:pPr>
            <w:r w:rsidRPr="00A448CB">
              <w:rPr>
                <w:b/>
                <w:bCs/>
                <w:sz w:val="22"/>
                <w:szCs w:val="22"/>
              </w:rPr>
              <w:t>1</w:t>
            </w:r>
          </w:p>
        </w:tc>
        <w:tc>
          <w:tcPr>
            <w:tcW w:w="5220" w:type="dxa"/>
          </w:tcPr>
          <w:p w:rsidR="009E2B8D" w:rsidRPr="00A448CB" w:rsidRDefault="009E2B8D" w:rsidP="00EA2058">
            <w:pPr>
              <w:jc w:val="both"/>
              <w:rPr>
                <w:b/>
                <w:bCs/>
                <w:sz w:val="22"/>
                <w:szCs w:val="22"/>
              </w:rPr>
            </w:pPr>
            <w:r w:rsidRPr="00A448CB">
              <w:rPr>
                <w:b/>
                <w:bCs/>
                <w:sz w:val="22"/>
                <w:szCs w:val="22"/>
              </w:rPr>
              <w:t>Pr</w:t>
            </w:r>
            <w:r w:rsidR="00EA2058">
              <w:rPr>
                <w:b/>
                <w:bCs/>
                <w:sz w:val="22"/>
                <w:szCs w:val="22"/>
              </w:rPr>
              <w:t>.</w:t>
            </w:r>
            <w:r w:rsidRPr="00A448CB">
              <w:rPr>
                <w:b/>
                <w:bCs/>
                <w:sz w:val="22"/>
                <w:szCs w:val="22"/>
              </w:rPr>
              <w:t xml:space="preserve"> Secretary, Higher Education Dept GoK</w:t>
            </w:r>
          </w:p>
        </w:tc>
        <w:tc>
          <w:tcPr>
            <w:tcW w:w="1440" w:type="dxa"/>
          </w:tcPr>
          <w:p w:rsidR="009E2B8D" w:rsidRPr="00A448CB" w:rsidRDefault="009E2B8D" w:rsidP="003A2473">
            <w:pPr>
              <w:jc w:val="both"/>
              <w:rPr>
                <w:b/>
                <w:bCs/>
                <w:sz w:val="22"/>
                <w:szCs w:val="22"/>
              </w:rPr>
            </w:pPr>
            <w:r w:rsidRPr="00A448CB">
              <w:rPr>
                <w:b/>
                <w:bCs/>
                <w:sz w:val="22"/>
                <w:szCs w:val="22"/>
              </w:rPr>
              <w:t>Chairman</w:t>
            </w:r>
          </w:p>
        </w:tc>
      </w:tr>
      <w:tr w:rsidR="009E2B8D" w:rsidRPr="00A448CB" w:rsidTr="003A2473">
        <w:tc>
          <w:tcPr>
            <w:tcW w:w="540" w:type="dxa"/>
          </w:tcPr>
          <w:p w:rsidR="009E2B8D" w:rsidRPr="00A448CB" w:rsidRDefault="009E2B8D" w:rsidP="003A2473">
            <w:pPr>
              <w:jc w:val="both"/>
              <w:rPr>
                <w:sz w:val="22"/>
                <w:szCs w:val="22"/>
              </w:rPr>
            </w:pPr>
            <w:r w:rsidRPr="00A448CB">
              <w:rPr>
                <w:sz w:val="22"/>
                <w:szCs w:val="22"/>
              </w:rPr>
              <w:t>2</w:t>
            </w:r>
          </w:p>
        </w:tc>
        <w:tc>
          <w:tcPr>
            <w:tcW w:w="5220" w:type="dxa"/>
          </w:tcPr>
          <w:p w:rsidR="009E2B8D" w:rsidRPr="00A448CB" w:rsidRDefault="009E2B8D" w:rsidP="003A2473">
            <w:pPr>
              <w:jc w:val="both"/>
              <w:rPr>
                <w:sz w:val="22"/>
                <w:szCs w:val="22"/>
              </w:rPr>
            </w:pPr>
            <w:r w:rsidRPr="00A448CB">
              <w:rPr>
                <w:sz w:val="22"/>
                <w:szCs w:val="22"/>
              </w:rPr>
              <w:t>Secretary, Housing Dept., GoK</w:t>
            </w:r>
          </w:p>
        </w:tc>
        <w:tc>
          <w:tcPr>
            <w:tcW w:w="1440" w:type="dxa"/>
          </w:tcPr>
          <w:p w:rsidR="009E2B8D" w:rsidRPr="00A448CB" w:rsidRDefault="009E2B8D" w:rsidP="003A2473">
            <w:pPr>
              <w:jc w:val="both"/>
              <w:rPr>
                <w:b/>
                <w:bCs/>
                <w:sz w:val="22"/>
                <w:szCs w:val="22"/>
              </w:rPr>
            </w:pPr>
            <w:r w:rsidRPr="00A448CB">
              <w:rPr>
                <w:b/>
                <w:bCs/>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3</w:t>
            </w:r>
          </w:p>
        </w:tc>
        <w:tc>
          <w:tcPr>
            <w:tcW w:w="5220" w:type="dxa"/>
          </w:tcPr>
          <w:p w:rsidR="009E2B8D" w:rsidRPr="00A448CB" w:rsidRDefault="009E2B8D" w:rsidP="003A2473">
            <w:pPr>
              <w:jc w:val="both"/>
              <w:rPr>
                <w:sz w:val="22"/>
                <w:szCs w:val="22"/>
              </w:rPr>
            </w:pPr>
            <w:r w:rsidRPr="00A448CB">
              <w:rPr>
                <w:sz w:val="22"/>
                <w:szCs w:val="22"/>
              </w:rPr>
              <w:t>Representative from National Housing Bank</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C31269">
            <w:pPr>
              <w:jc w:val="both"/>
              <w:rPr>
                <w:sz w:val="22"/>
                <w:szCs w:val="22"/>
              </w:rPr>
            </w:pPr>
            <w:r w:rsidRPr="00A448CB">
              <w:rPr>
                <w:sz w:val="22"/>
                <w:szCs w:val="22"/>
              </w:rPr>
              <w:t>4</w:t>
            </w:r>
          </w:p>
        </w:tc>
        <w:tc>
          <w:tcPr>
            <w:tcW w:w="5220" w:type="dxa"/>
          </w:tcPr>
          <w:p w:rsidR="009E2B8D" w:rsidRPr="00A448CB" w:rsidRDefault="009E2B8D" w:rsidP="003A2473">
            <w:pPr>
              <w:jc w:val="both"/>
              <w:rPr>
                <w:sz w:val="22"/>
                <w:szCs w:val="22"/>
              </w:rPr>
            </w:pPr>
            <w:r w:rsidRPr="00A448CB">
              <w:rPr>
                <w:sz w:val="22"/>
                <w:szCs w:val="22"/>
              </w:rPr>
              <w:t>Representative from HUDCO</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5</w:t>
            </w:r>
          </w:p>
        </w:tc>
        <w:tc>
          <w:tcPr>
            <w:tcW w:w="5220" w:type="dxa"/>
          </w:tcPr>
          <w:p w:rsidR="009E2B8D" w:rsidRPr="00A448CB" w:rsidRDefault="009E2B8D" w:rsidP="003A2473">
            <w:pPr>
              <w:jc w:val="both"/>
              <w:rPr>
                <w:sz w:val="22"/>
                <w:szCs w:val="22"/>
              </w:rPr>
            </w:pPr>
            <w:r w:rsidRPr="00A448CB">
              <w:rPr>
                <w:sz w:val="22"/>
                <w:szCs w:val="22"/>
              </w:rPr>
              <w:t>Representative from RGRHCL</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6</w:t>
            </w:r>
          </w:p>
        </w:tc>
        <w:tc>
          <w:tcPr>
            <w:tcW w:w="5220" w:type="dxa"/>
          </w:tcPr>
          <w:p w:rsidR="009E2B8D" w:rsidRPr="00A448CB" w:rsidRDefault="009E2B8D" w:rsidP="00FC3D4F">
            <w:pPr>
              <w:jc w:val="both"/>
              <w:rPr>
                <w:sz w:val="22"/>
                <w:szCs w:val="22"/>
              </w:rPr>
            </w:pPr>
            <w:r w:rsidRPr="00A448CB">
              <w:rPr>
                <w:sz w:val="22"/>
                <w:szCs w:val="22"/>
              </w:rPr>
              <w:t xml:space="preserve">General Manager, </w:t>
            </w:r>
            <w:r w:rsidR="00FC3D4F" w:rsidRPr="00A448CB">
              <w:rPr>
                <w:sz w:val="22"/>
                <w:szCs w:val="22"/>
              </w:rPr>
              <w:t>RBD</w:t>
            </w:r>
            <w:r w:rsidRPr="00A448CB">
              <w:rPr>
                <w:sz w:val="22"/>
                <w:szCs w:val="22"/>
              </w:rPr>
              <w:t>, Syndicate Bank</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7</w:t>
            </w:r>
          </w:p>
        </w:tc>
        <w:tc>
          <w:tcPr>
            <w:tcW w:w="5220" w:type="dxa"/>
          </w:tcPr>
          <w:p w:rsidR="009E2B8D" w:rsidRPr="00A448CB" w:rsidRDefault="009E2B8D" w:rsidP="003A2473">
            <w:pPr>
              <w:jc w:val="both"/>
              <w:rPr>
                <w:sz w:val="22"/>
                <w:szCs w:val="22"/>
              </w:rPr>
            </w:pPr>
            <w:r w:rsidRPr="00A448CB">
              <w:rPr>
                <w:sz w:val="22"/>
                <w:szCs w:val="22"/>
              </w:rPr>
              <w:t>General Manager, State Bank of India</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8</w:t>
            </w:r>
          </w:p>
        </w:tc>
        <w:tc>
          <w:tcPr>
            <w:tcW w:w="5220" w:type="dxa"/>
          </w:tcPr>
          <w:p w:rsidR="009E2B8D" w:rsidRPr="00A448CB" w:rsidRDefault="009E2B8D" w:rsidP="003A2473">
            <w:pPr>
              <w:jc w:val="both"/>
              <w:rPr>
                <w:sz w:val="22"/>
                <w:szCs w:val="22"/>
              </w:rPr>
            </w:pPr>
            <w:r w:rsidRPr="00A448CB">
              <w:rPr>
                <w:sz w:val="22"/>
                <w:szCs w:val="22"/>
              </w:rPr>
              <w:t xml:space="preserve">General Manager, Canara Bank </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9</w:t>
            </w:r>
          </w:p>
        </w:tc>
        <w:tc>
          <w:tcPr>
            <w:tcW w:w="5220" w:type="dxa"/>
          </w:tcPr>
          <w:p w:rsidR="009E2B8D" w:rsidRPr="00A448CB" w:rsidRDefault="009E2B8D" w:rsidP="003A2473">
            <w:pPr>
              <w:jc w:val="both"/>
              <w:rPr>
                <w:sz w:val="22"/>
                <w:szCs w:val="22"/>
              </w:rPr>
            </w:pPr>
            <w:r w:rsidRPr="00A448CB">
              <w:rPr>
                <w:sz w:val="22"/>
                <w:szCs w:val="22"/>
              </w:rPr>
              <w:t xml:space="preserve">General Manager, Corporation Bank </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10</w:t>
            </w:r>
          </w:p>
        </w:tc>
        <w:tc>
          <w:tcPr>
            <w:tcW w:w="5220" w:type="dxa"/>
          </w:tcPr>
          <w:p w:rsidR="009E2B8D" w:rsidRPr="00A448CB" w:rsidRDefault="009E2B8D" w:rsidP="003A2473">
            <w:pPr>
              <w:jc w:val="both"/>
              <w:rPr>
                <w:sz w:val="22"/>
                <w:szCs w:val="22"/>
              </w:rPr>
            </w:pPr>
            <w:r w:rsidRPr="00A448CB">
              <w:rPr>
                <w:sz w:val="22"/>
                <w:szCs w:val="22"/>
              </w:rPr>
              <w:t>General Manager, State Bank of Mysore</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sz w:val="22"/>
                <w:szCs w:val="22"/>
              </w:rPr>
            </w:pPr>
            <w:r w:rsidRPr="00A448CB">
              <w:rPr>
                <w:sz w:val="22"/>
                <w:szCs w:val="22"/>
              </w:rPr>
              <w:t>11</w:t>
            </w:r>
          </w:p>
        </w:tc>
        <w:tc>
          <w:tcPr>
            <w:tcW w:w="5220" w:type="dxa"/>
          </w:tcPr>
          <w:p w:rsidR="009E2B8D" w:rsidRPr="00A448CB" w:rsidRDefault="009E2B8D" w:rsidP="003A2473">
            <w:pPr>
              <w:jc w:val="both"/>
              <w:rPr>
                <w:sz w:val="22"/>
                <w:szCs w:val="22"/>
              </w:rPr>
            </w:pPr>
            <w:r w:rsidRPr="00A448CB">
              <w:rPr>
                <w:sz w:val="22"/>
                <w:szCs w:val="22"/>
              </w:rPr>
              <w:t>General Manager, State Bank of Hyderabad</w:t>
            </w:r>
          </w:p>
        </w:tc>
        <w:tc>
          <w:tcPr>
            <w:tcW w:w="1440" w:type="dxa"/>
          </w:tcPr>
          <w:p w:rsidR="009E2B8D" w:rsidRPr="00A448CB" w:rsidRDefault="009E2B8D" w:rsidP="003A2473">
            <w:pPr>
              <w:jc w:val="both"/>
              <w:rPr>
                <w:sz w:val="22"/>
                <w:szCs w:val="22"/>
              </w:rPr>
            </w:pPr>
            <w:r w:rsidRPr="00A448CB">
              <w:rPr>
                <w:sz w:val="22"/>
                <w:szCs w:val="22"/>
              </w:rPr>
              <w:t>Member</w:t>
            </w:r>
          </w:p>
        </w:tc>
      </w:tr>
      <w:tr w:rsidR="009E2B8D" w:rsidRPr="00A448CB" w:rsidTr="003A2473">
        <w:tc>
          <w:tcPr>
            <w:tcW w:w="540" w:type="dxa"/>
          </w:tcPr>
          <w:p w:rsidR="009E2B8D" w:rsidRPr="00A448CB" w:rsidRDefault="00C31269" w:rsidP="003A2473">
            <w:pPr>
              <w:jc w:val="both"/>
              <w:rPr>
                <w:b/>
                <w:bCs/>
                <w:sz w:val="22"/>
                <w:szCs w:val="22"/>
              </w:rPr>
            </w:pPr>
            <w:r w:rsidRPr="00A448CB">
              <w:rPr>
                <w:b/>
                <w:bCs/>
                <w:sz w:val="22"/>
                <w:szCs w:val="22"/>
              </w:rPr>
              <w:t>12</w:t>
            </w:r>
          </w:p>
        </w:tc>
        <w:tc>
          <w:tcPr>
            <w:tcW w:w="5220" w:type="dxa"/>
          </w:tcPr>
          <w:p w:rsidR="009E2B8D" w:rsidRPr="00A448CB" w:rsidRDefault="009E2B8D" w:rsidP="003A2473">
            <w:pPr>
              <w:jc w:val="both"/>
              <w:rPr>
                <w:b/>
                <w:bCs/>
                <w:sz w:val="22"/>
                <w:szCs w:val="22"/>
              </w:rPr>
            </w:pPr>
            <w:r w:rsidRPr="00A448CB">
              <w:rPr>
                <w:b/>
                <w:bCs/>
                <w:sz w:val="22"/>
                <w:szCs w:val="22"/>
              </w:rPr>
              <w:t>General Manager, Vijaya Bank</w:t>
            </w:r>
          </w:p>
        </w:tc>
        <w:tc>
          <w:tcPr>
            <w:tcW w:w="1440" w:type="dxa"/>
          </w:tcPr>
          <w:p w:rsidR="009E2B8D" w:rsidRPr="00A448CB" w:rsidRDefault="009E2B8D" w:rsidP="003A2473">
            <w:pPr>
              <w:jc w:val="both"/>
              <w:rPr>
                <w:b/>
                <w:bCs/>
                <w:sz w:val="22"/>
                <w:szCs w:val="22"/>
              </w:rPr>
            </w:pPr>
            <w:r w:rsidRPr="00A448CB">
              <w:rPr>
                <w:b/>
                <w:bCs/>
                <w:sz w:val="22"/>
                <w:szCs w:val="22"/>
              </w:rPr>
              <w:t>Convenor</w:t>
            </w:r>
          </w:p>
        </w:tc>
      </w:tr>
    </w:tbl>
    <w:p w:rsidR="000959EB" w:rsidRPr="003E2DEF" w:rsidRDefault="000959EB" w:rsidP="003E2DEF">
      <w:pPr>
        <w:jc w:val="both"/>
        <w:rPr>
          <w:sz w:val="10"/>
          <w:szCs w:val="10"/>
        </w:rPr>
      </w:pPr>
    </w:p>
    <w:p w:rsidR="009E2B8D" w:rsidRPr="00A448CB" w:rsidRDefault="00ED6241" w:rsidP="00A448CB">
      <w:pPr>
        <w:numPr>
          <w:ilvl w:val="0"/>
          <w:numId w:val="14"/>
        </w:numPr>
        <w:spacing w:line="276" w:lineRule="auto"/>
        <w:jc w:val="both"/>
        <w:rPr>
          <w:b/>
          <w:bCs/>
          <w:sz w:val="22"/>
          <w:szCs w:val="22"/>
        </w:rPr>
      </w:pPr>
      <w:r w:rsidRPr="00A448CB">
        <w:rPr>
          <w:b/>
          <w:bCs/>
          <w:sz w:val="22"/>
          <w:szCs w:val="22"/>
        </w:rPr>
        <w:t xml:space="preserve">Sub-Committee on </w:t>
      </w:r>
      <w:r w:rsidR="009E2B8D" w:rsidRPr="00A448CB">
        <w:rPr>
          <w:b/>
          <w:bCs/>
          <w:sz w:val="22"/>
          <w:szCs w:val="22"/>
        </w:rPr>
        <w:t xml:space="preserve">Weaker Section Advances </w:t>
      </w:r>
    </w:p>
    <w:p w:rsidR="000959EB" w:rsidRPr="00A448CB" w:rsidRDefault="009E2B8D" w:rsidP="00A448CB">
      <w:pPr>
        <w:spacing w:line="276" w:lineRule="auto"/>
        <w:ind w:left="360"/>
        <w:jc w:val="both"/>
        <w:rPr>
          <w:sz w:val="22"/>
          <w:szCs w:val="22"/>
        </w:rPr>
      </w:pPr>
      <w:r w:rsidRPr="00A448CB">
        <w:rPr>
          <w:sz w:val="22"/>
          <w:szCs w:val="22"/>
        </w:rPr>
        <w:t>(</w:t>
      </w:r>
      <w:r w:rsidR="00331612" w:rsidRPr="00A448CB">
        <w:rPr>
          <w:sz w:val="22"/>
          <w:szCs w:val="22"/>
        </w:rPr>
        <w:t xml:space="preserve">Focus area - </w:t>
      </w:r>
      <w:r w:rsidR="000959EB" w:rsidRPr="00A448CB">
        <w:rPr>
          <w:sz w:val="22"/>
          <w:szCs w:val="22"/>
        </w:rPr>
        <w:t>SHG-Bank Linkage</w:t>
      </w:r>
      <w:r w:rsidR="003D1FDC" w:rsidRPr="00A448CB">
        <w:rPr>
          <w:sz w:val="22"/>
          <w:szCs w:val="22"/>
        </w:rPr>
        <w:t>, Govt sponsored schemes</w:t>
      </w:r>
      <w:r w:rsidR="00331612" w:rsidRPr="00A448CB">
        <w:rPr>
          <w:sz w:val="22"/>
          <w:szCs w:val="22"/>
        </w:rPr>
        <w:t xml:space="preserve">, </w:t>
      </w:r>
      <w:r w:rsidR="003D1FDC" w:rsidRPr="00A448CB">
        <w:rPr>
          <w:sz w:val="22"/>
          <w:szCs w:val="22"/>
        </w:rPr>
        <w:t>Credit flow to SC/STs, Minority Communities and Weaker Sections</w:t>
      </w:r>
      <w:r w:rsidRPr="00A448CB">
        <w:rPr>
          <w:b/>
          <w:bCs/>
          <w:sz w:val="22"/>
          <w:szCs w:val="22"/>
        </w:rPr>
        <w:t>)</w:t>
      </w:r>
    </w:p>
    <w:p w:rsidR="000959EB" w:rsidRPr="003E2DEF" w:rsidRDefault="000959EB" w:rsidP="003E2DEF">
      <w:pPr>
        <w:jc w:val="both"/>
        <w:rPr>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800"/>
      </w:tblGrid>
      <w:tr w:rsidR="000959EB" w:rsidRPr="00A448CB" w:rsidTr="000959EB">
        <w:tc>
          <w:tcPr>
            <w:tcW w:w="540" w:type="dxa"/>
          </w:tcPr>
          <w:p w:rsidR="000959EB" w:rsidRPr="00A448CB" w:rsidRDefault="000959EB" w:rsidP="000959EB">
            <w:pPr>
              <w:jc w:val="both"/>
              <w:rPr>
                <w:b/>
                <w:bCs/>
                <w:sz w:val="22"/>
                <w:szCs w:val="22"/>
              </w:rPr>
            </w:pPr>
            <w:r w:rsidRPr="00A448CB">
              <w:rPr>
                <w:b/>
                <w:bCs/>
                <w:sz w:val="22"/>
                <w:szCs w:val="22"/>
              </w:rPr>
              <w:t>1</w:t>
            </w:r>
          </w:p>
        </w:tc>
        <w:tc>
          <w:tcPr>
            <w:tcW w:w="5220" w:type="dxa"/>
          </w:tcPr>
          <w:p w:rsidR="000959EB" w:rsidRPr="00A448CB" w:rsidRDefault="000959EB" w:rsidP="00FC3D4F">
            <w:pPr>
              <w:jc w:val="both"/>
              <w:rPr>
                <w:b/>
                <w:bCs/>
                <w:sz w:val="22"/>
                <w:szCs w:val="22"/>
              </w:rPr>
            </w:pPr>
            <w:r w:rsidRPr="00A448CB">
              <w:rPr>
                <w:b/>
                <w:bCs/>
                <w:sz w:val="22"/>
                <w:szCs w:val="22"/>
              </w:rPr>
              <w:t xml:space="preserve">Principal Secretary, </w:t>
            </w:r>
            <w:r w:rsidR="00FC3D4F" w:rsidRPr="00A448CB">
              <w:rPr>
                <w:b/>
                <w:bCs/>
                <w:sz w:val="22"/>
                <w:szCs w:val="22"/>
              </w:rPr>
              <w:t>Social Welfare</w:t>
            </w:r>
            <w:r w:rsidRPr="00A448CB">
              <w:rPr>
                <w:b/>
                <w:bCs/>
                <w:sz w:val="22"/>
                <w:szCs w:val="22"/>
              </w:rPr>
              <w:t>, GOK</w:t>
            </w:r>
          </w:p>
        </w:tc>
        <w:tc>
          <w:tcPr>
            <w:tcW w:w="1800" w:type="dxa"/>
          </w:tcPr>
          <w:p w:rsidR="000959EB" w:rsidRPr="00A448CB" w:rsidRDefault="000959EB" w:rsidP="000959EB">
            <w:pPr>
              <w:jc w:val="both"/>
              <w:rPr>
                <w:b/>
                <w:bCs/>
                <w:sz w:val="22"/>
                <w:szCs w:val="22"/>
              </w:rPr>
            </w:pPr>
            <w:r w:rsidRPr="00A448CB">
              <w:rPr>
                <w:b/>
                <w:bCs/>
                <w:sz w:val="22"/>
                <w:szCs w:val="22"/>
              </w:rPr>
              <w:t>Chairman</w:t>
            </w:r>
          </w:p>
        </w:tc>
      </w:tr>
      <w:tr w:rsidR="000F1AD3" w:rsidRPr="00A448CB" w:rsidTr="000959EB">
        <w:tc>
          <w:tcPr>
            <w:tcW w:w="540" w:type="dxa"/>
          </w:tcPr>
          <w:p w:rsidR="000F1AD3" w:rsidRPr="00A448CB" w:rsidRDefault="00F54860" w:rsidP="000959EB">
            <w:pPr>
              <w:jc w:val="both"/>
              <w:rPr>
                <w:sz w:val="22"/>
                <w:szCs w:val="22"/>
              </w:rPr>
            </w:pPr>
            <w:r w:rsidRPr="00A448CB">
              <w:rPr>
                <w:sz w:val="22"/>
                <w:szCs w:val="22"/>
              </w:rPr>
              <w:t>2</w:t>
            </w:r>
          </w:p>
        </w:tc>
        <w:tc>
          <w:tcPr>
            <w:tcW w:w="5220" w:type="dxa"/>
          </w:tcPr>
          <w:p w:rsidR="000F1AD3" w:rsidRPr="00A448CB" w:rsidRDefault="000F1AD3" w:rsidP="000959EB">
            <w:pPr>
              <w:jc w:val="both"/>
              <w:rPr>
                <w:sz w:val="22"/>
                <w:szCs w:val="22"/>
              </w:rPr>
            </w:pPr>
            <w:r w:rsidRPr="00A448CB">
              <w:rPr>
                <w:sz w:val="22"/>
                <w:szCs w:val="22"/>
              </w:rPr>
              <w:t>Secretary, Women &amp; Child Dev. Dept., GoK</w:t>
            </w:r>
          </w:p>
        </w:tc>
        <w:tc>
          <w:tcPr>
            <w:tcW w:w="1800" w:type="dxa"/>
          </w:tcPr>
          <w:p w:rsidR="000F1AD3" w:rsidRPr="00A448CB" w:rsidRDefault="000F1AD3" w:rsidP="000959EB">
            <w:pPr>
              <w:jc w:val="both"/>
              <w:rPr>
                <w:sz w:val="22"/>
                <w:szCs w:val="22"/>
              </w:rPr>
            </w:pPr>
            <w:r w:rsidRPr="00A448CB">
              <w:rPr>
                <w:sz w:val="22"/>
                <w:szCs w:val="22"/>
              </w:rPr>
              <w:t>Member</w:t>
            </w:r>
          </w:p>
        </w:tc>
      </w:tr>
      <w:tr w:rsidR="000F1AD3" w:rsidRPr="00A448CB" w:rsidTr="000959EB">
        <w:tc>
          <w:tcPr>
            <w:tcW w:w="540" w:type="dxa"/>
          </w:tcPr>
          <w:p w:rsidR="000F1AD3" w:rsidRPr="00A448CB" w:rsidRDefault="00F54860" w:rsidP="000959EB">
            <w:pPr>
              <w:jc w:val="both"/>
              <w:rPr>
                <w:sz w:val="22"/>
                <w:szCs w:val="22"/>
              </w:rPr>
            </w:pPr>
            <w:r w:rsidRPr="00A448CB">
              <w:rPr>
                <w:sz w:val="22"/>
                <w:szCs w:val="22"/>
              </w:rPr>
              <w:t>3</w:t>
            </w:r>
          </w:p>
        </w:tc>
        <w:tc>
          <w:tcPr>
            <w:tcW w:w="5220" w:type="dxa"/>
          </w:tcPr>
          <w:p w:rsidR="000F1AD3" w:rsidRPr="00A448CB" w:rsidRDefault="000F1AD3" w:rsidP="000959EB">
            <w:pPr>
              <w:jc w:val="both"/>
              <w:rPr>
                <w:sz w:val="22"/>
                <w:szCs w:val="22"/>
              </w:rPr>
            </w:pPr>
            <w:r w:rsidRPr="00A448CB">
              <w:rPr>
                <w:sz w:val="22"/>
                <w:szCs w:val="22"/>
              </w:rPr>
              <w:t>Secretary, Minority Dev. Dept., GoK</w:t>
            </w:r>
          </w:p>
        </w:tc>
        <w:tc>
          <w:tcPr>
            <w:tcW w:w="1800" w:type="dxa"/>
          </w:tcPr>
          <w:p w:rsidR="000F1AD3" w:rsidRPr="00A448CB" w:rsidRDefault="000F1AD3" w:rsidP="000959EB">
            <w:pPr>
              <w:jc w:val="both"/>
              <w:rPr>
                <w:sz w:val="22"/>
                <w:szCs w:val="22"/>
              </w:rPr>
            </w:pPr>
            <w:r w:rsidRPr="00A448CB">
              <w:rPr>
                <w:sz w:val="22"/>
                <w:szCs w:val="22"/>
              </w:rPr>
              <w:t>Member</w:t>
            </w:r>
          </w:p>
        </w:tc>
      </w:tr>
      <w:tr w:rsidR="000F1AD3" w:rsidRPr="00A448CB" w:rsidTr="000959EB">
        <w:tc>
          <w:tcPr>
            <w:tcW w:w="540" w:type="dxa"/>
          </w:tcPr>
          <w:p w:rsidR="000F1AD3" w:rsidRPr="00A448CB" w:rsidRDefault="003821EE" w:rsidP="000959EB">
            <w:pPr>
              <w:jc w:val="both"/>
              <w:rPr>
                <w:sz w:val="22"/>
                <w:szCs w:val="22"/>
              </w:rPr>
            </w:pPr>
            <w:r w:rsidRPr="00A448CB">
              <w:rPr>
                <w:sz w:val="22"/>
                <w:szCs w:val="22"/>
              </w:rPr>
              <w:t>4</w:t>
            </w:r>
          </w:p>
        </w:tc>
        <w:tc>
          <w:tcPr>
            <w:tcW w:w="5220" w:type="dxa"/>
          </w:tcPr>
          <w:p w:rsidR="000F1AD3" w:rsidRPr="00A448CB" w:rsidRDefault="000F1AD3" w:rsidP="009E2B8D">
            <w:pPr>
              <w:jc w:val="both"/>
              <w:rPr>
                <w:sz w:val="22"/>
                <w:szCs w:val="22"/>
              </w:rPr>
            </w:pPr>
            <w:r w:rsidRPr="00A448CB">
              <w:rPr>
                <w:sz w:val="22"/>
                <w:szCs w:val="22"/>
              </w:rPr>
              <w:t xml:space="preserve">Mission Director, </w:t>
            </w:r>
            <w:r w:rsidR="009E2B8D" w:rsidRPr="00A448CB">
              <w:rPr>
                <w:sz w:val="22"/>
                <w:szCs w:val="22"/>
              </w:rPr>
              <w:t>NRLM</w:t>
            </w:r>
            <w:r w:rsidRPr="00A448CB">
              <w:rPr>
                <w:sz w:val="22"/>
                <w:szCs w:val="22"/>
              </w:rPr>
              <w:t xml:space="preserve">, </w:t>
            </w:r>
            <w:r w:rsidR="005C5157" w:rsidRPr="00A448CB">
              <w:rPr>
                <w:sz w:val="22"/>
                <w:szCs w:val="22"/>
              </w:rPr>
              <w:t>GoK</w:t>
            </w:r>
          </w:p>
        </w:tc>
        <w:tc>
          <w:tcPr>
            <w:tcW w:w="1800" w:type="dxa"/>
          </w:tcPr>
          <w:p w:rsidR="000F1AD3" w:rsidRPr="00A448CB" w:rsidRDefault="000F1AD3" w:rsidP="000959EB">
            <w:pPr>
              <w:jc w:val="both"/>
              <w:rPr>
                <w:sz w:val="22"/>
                <w:szCs w:val="22"/>
              </w:rPr>
            </w:pPr>
            <w:r w:rsidRPr="00A448CB">
              <w:rPr>
                <w:sz w:val="22"/>
                <w:szCs w:val="22"/>
              </w:rPr>
              <w:t>Member</w:t>
            </w:r>
          </w:p>
        </w:tc>
      </w:tr>
      <w:tr w:rsidR="003821EE" w:rsidRPr="00A448CB" w:rsidTr="000959EB">
        <w:tc>
          <w:tcPr>
            <w:tcW w:w="540" w:type="dxa"/>
          </w:tcPr>
          <w:p w:rsidR="003821EE" w:rsidRPr="00A448CB" w:rsidRDefault="00A47C0C" w:rsidP="003A2473">
            <w:pPr>
              <w:jc w:val="both"/>
              <w:rPr>
                <w:sz w:val="22"/>
                <w:szCs w:val="22"/>
              </w:rPr>
            </w:pPr>
            <w:r w:rsidRPr="00A448CB">
              <w:rPr>
                <w:sz w:val="22"/>
                <w:szCs w:val="22"/>
              </w:rPr>
              <w:t>5</w:t>
            </w:r>
          </w:p>
        </w:tc>
        <w:tc>
          <w:tcPr>
            <w:tcW w:w="5220" w:type="dxa"/>
          </w:tcPr>
          <w:p w:rsidR="003821EE" w:rsidRPr="00A448CB" w:rsidRDefault="003821EE" w:rsidP="00FC3D4F">
            <w:pPr>
              <w:jc w:val="both"/>
              <w:rPr>
                <w:sz w:val="22"/>
                <w:szCs w:val="22"/>
              </w:rPr>
            </w:pPr>
            <w:r w:rsidRPr="00A448CB">
              <w:rPr>
                <w:sz w:val="22"/>
                <w:szCs w:val="22"/>
              </w:rPr>
              <w:t xml:space="preserve">Director, </w:t>
            </w:r>
            <w:r w:rsidR="00FC3D4F" w:rsidRPr="00A448CB">
              <w:rPr>
                <w:sz w:val="22"/>
                <w:szCs w:val="22"/>
              </w:rPr>
              <w:t>KVIC</w:t>
            </w:r>
          </w:p>
        </w:tc>
        <w:tc>
          <w:tcPr>
            <w:tcW w:w="1800" w:type="dxa"/>
          </w:tcPr>
          <w:p w:rsidR="003821EE" w:rsidRPr="00A448CB" w:rsidRDefault="003821EE" w:rsidP="000959EB">
            <w:pPr>
              <w:jc w:val="both"/>
              <w:rPr>
                <w:sz w:val="22"/>
                <w:szCs w:val="22"/>
              </w:rPr>
            </w:pPr>
            <w:r w:rsidRPr="00A448CB">
              <w:rPr>
                <w:sz w:val="22"/>
                <w:szCs w:val="22"/>
              </w:rPr>
              <w:t xml:space="preserve">Member </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6</w:t>
            </w:r>
          </w:p>
        </w:tc>
        <w:tc>
          <w:tcPr>
            <w:tcW w:w="5220" w:type="dxa"/>
          </w:tcPr>
          <w:p w:rsidR="00A47C0C" w:rsidRPr="00A448CB" w:rsidRDefault="00A47C0C" w:rsidP="000959EB">
            <w:pPr>
              <w:jc w:val="both"/>
              <w:rPr>
                <w:sz w:val="22"/>
                <w:szCs w:val="22"/>
              </w:rPr>
            </w:pPr>
            <w:r w:rsidRPr="00A448CB">
              <w:rPr>
                <w:sz w:val="22"/>
                <w:szCs w:val="22"/>
              </w:rPr>
              <w:t>MD, Devraj Urs Backward Class Dev. Corpn</w:t>
            </w:r>
          </w:p>
        </w:tc>
        <w:tc>
          <w:tcPr>
            <w:tcW w:w="1800" w:type="dxa"/>
          </w:tcPr>
          <w:p w:rsidR="00A47C0C" w:rsidRPr="00A448CB" w:rsidRDefault="00A47C0C" w:rsidP="000959EB">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7</w:t>
            </w:r>
          </w:p>
        </w:tc>
        <w:tc>
          <w:tcPr>
            <w:tcW w:w="5220" w:type="dxa"/>
          </w:tcPr>
          <w:p w:rsidR="00A47C0C" w:rsidRPr="00A448CB" w:rsidRDefault="00A47C0C" w:rsidP="000959EB">
            <w:pPr>
              <w:jc w:val="both"/>
              <w:rPr>
                <w:sz w:val="22"/>
                <w:szCs w:val="22"/>
              </w:rPr>
            </w:pPr>
            <w:r w:rsidRPr="00A448CB">
              <w:rPr>
                <w:sz w:val="22"/>
                <w:szCs w:val="22"/>
              </w:rPr>
              <w:t>MD, Dr. Ambedkar Dev. Corpn.</w:t>
            </w:r>
          </w:p>
        </w:tc>
        <w:tc>
          <w:tcPr>
            <w:tcW w:w="1800" w:type="dxa"/>
          </w:tcPr>
          <w:p w:rsidR="00A47C0C" w:rsidRPr="00A448CB" w:rsidRDefault="00A47C0C" w:rsidP="000959EB">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8</w:t>
            </w:r>
          </w:p>
        </w:tc>
        <w:tc>
          <w:tcPr>
            <w:tcW w:w="5220" w:type="dxa"/>
          </w:tcPr>
          <w:p w:rsidR="00A47C0C" w:rsidRPr="00A448CB" w:rsidRDefault="00A47C0C" w:rsidP="000959EB">
            <w:pPr>
              <w:jc w:val="both"/>
              <w:rPr>
                <w:sz w:val="22"/>
                <w:szCs w:val="22"/>
              </w:rPr>
            </w:pPr>
            <w:r w:rsidRPr="00A448CB">
              <w:rPr>
                <w:sz w:val="22"/>
                <w:szCs w:val="22"/>
              </w:rPr>
              <w:t>Director, Municipal Administration</w:t>
            </w:r>
          </w:p>
        </w:tc>
        <w:tc>
          <w:tcPr>
            <w:tcW w:w="1800" w:type="dxa"/>
          </w:tcPr>
          <w:p w:rsidR="00A47C0C" w:rsidRPr="00A448CB" w:rsidRDefault="00A47C0C" w:rsidP="000959EB">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9</w:t>
            </w:r>
          </w:p>
        </w:tc>
        <w:tc>
          <w:tcPr>
            <w:tcW w:w="5220" w:type="dxa"/>
          </w:tcPr>
          <w:p w:rsidR="00A47C0C" w:rsidRPr="00A448CB" w:rsidRDefault="00A47C0C" w:rsidP="00FC3D4F">
            <w:pPr>
              <w:jc w:val="both"/>
              <w:rPr>
                <w:sz w:val="22"/>
                <w:szCs w:val="22"/>
              </w:rPr>
            </w:pPr>
            <w:r w:rsidRPr="00A448CB">
              <w:rPr>
                <w:sz w:val="22"/>
                <w:szCs w:val="22"/>
              </w:rPr>
              <w:t xml:space="preserve">Chief General Manager, NABARD </w:t>
            </w:r>
          </w:p>
        </w:tc>
        <w:tc>
          <w:tcPr>
            <w:tcW w:w="1800" w:type="dxa"/>
          </w:tcPr>
          <w:p w:rsidR="00A47C0C" w:rsidRPr="00A448CB" w:rsidRDefault="00A47C0C" w:rsidP="000959EB">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10</w:t>
            </w:r>
          </w:p>
        </w:tc>
        <w:tc>
          <w:tcPr>
            <w:tcW w:w="5220" w:type="dxa"/>
          </w:tcPr>
          <w:p w:rsidR="00A47C0C" w:rsidRPr="00A448CB" w:rsidRDefault="00A47C0C" w:rsidP="003A2473">
            <w:pPr>
              <w:jc w:val="both"/>
              <w:rPr>
                <w:sz w:val="22"/>
                <w:szCs w:val="22"/>
              </w:rPr>
            </w:pPr>
            <w:r w:rsidRPr="00A448CB">
              <w:rPr>
                <w:sz w:val="22"/>
                <w:szCs w:val="22"/>
              </w:rPr>
              <w:t>General Manager, PSCD, Syndicate Bank</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11</w:t>
            </w:r>
          </w:p>
        </w:tc>
        <w:tc>
          <w:tcPr>
            <w:tcW w:w="5220" w:type="dxa"/>
          </w:tcPr>
          <w:p w:rsidR="00A47C0C" w:rsidRPr="00A448CB" w:rsidRDefault="00A47C0C" w:rsidP="003A2473">
            <w:pPr>
              <w:jc w:val="both"/>
              <w:rPr>
                <w:sz w:val="22"/>
                <w:szCs w:val="22"/>
              </w:rPr>
            </w:pPr>
            <w:r w:rsidRPr="00A448CB">
              <w:rPr>
                <w:sz w:val="22"/>
                <w:szCs w:val="22"/>
              </w:rPr>
              <w:t>General Manager, State Bank of India</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12</w:t>
            </w:r>
          </w:p>
        </w:tc>
        <w:tc>
          <w:tcPr>
            <w:tcW w:w="5220" w:type="dxa"/>
          </w:tcPr>
          <w:p w:rsidR="00A47C0C" w:rsidRPr="00A448CB" w:rsidRDefault="00A47C0C" w:rsidP="00F54860">
            <w:pPr>
              <w:jc w:val="both"/>
              <w:rPr>
                <w:sz w:val="22"/>
                <w:szCs w:val="22"/>
              </w:rPr>
            </w:pPr>
            <w:r w:rsidRPr="00A448CB">
              <w:rPr>
                <w:sz w:val="22"/>
                <w:szCs w:val="22"/>
              </w:rPr>
              <w:t xml:space="preserve">General Manager, Canara Bank </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13</w:t>
            </w:r>
          </w:p>
        </w:tc>
        <w:tc>
          <w:tcPr>
            <w:tcW w:w="5220" w:type="dxa"/>
          </w:tcPr>
          <w:p w:rsidR="00A47C0C" w:rsidRPr="00A448CB" w:rsidRDefault="00A47C0C" w:rsidP="003A2473">
            <w:pPr>
              <w:jc w:val="both"/>
              <w:rPr>
                <w:sz w:val="22"/>
                <w:szCs w:val="22"/>
              </w:rPr>
            </w:pPr>
            <w:r w:rsidRPr="00A448CB">
              <w:rPr>
                <w:sz w:val="22"/>
                <w:szCs w:val="22"/>
              </w:rPr>
              <w:t xml:space="preserve">General Manager, Corporation Bank </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14</w:t>
            </w:r>
          </w:p>
        </w:tc>
        <w:tc>
          <w:tcPr>
            <w:tcW w:w="5220" w:type="dxa"/>
          </w:tcPr>
          <w:p w:rsidR="00A47C0C" w:rsidRPr="00A448CB" w:rsidRDefault="00A47C0C" w:rsidP="003A2473">
            <w:pPr>
              <w:jc w:val="both"/>
              <w:rPr>
                <w:sz w:val="22"/>
                <w:szCs w:val="22"/>
              </w:rPr>
            </w:pPr>
            <w:r w:rsidRPr="00A448CB">
              <w:rPr>
                <w:sz w:val="22"/>
                <w:szCs w:val="22"/>
              </w:rPr>
              <w:t xml:space="preserve">General Manager, Vijaya Bank </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15</w:t>
            </w:r>
          </w:p>
        </w:tc>
        <w:tc>
          <w:tcPr>
            <w:tcW w:w="5220" w:type="dxa"/>
          </w:tcPr>
          <w:p w:rsidR="00A47C0C" w:rsidRPr="00A448CB" w:rsidRDefault="00A47C0C" w:rsidP="003A2473">
            <w:pPr>
              <w:jc w:val="both"/>
              <w:rPr>
                <w:sz w:val="22"/>
                <w:szCs w:val="22"/>
              </w:rPr>
            </w:pPr>
            <w:r w:rsidRPr="00A448CB">
              <w:rPr>
                <w:sz w:val="22"/>
                <w:szCs w:val="22"/>
              </w:rPr>
              <w:t>General Manager, State Bank of Hyderabad</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sz w:val="22"/>
                <w:szCs w:val="22"/>
              </w:rPr>
            </w:pPr>
            <w:r w:rsidRPr="00A448CB">
              <w:rPr>
                <w:sz w:val="22"/>
                <w:szCs w:val="22"/>
              </w:rPr>
              <w:t>16</w:t>
            </w:r>
          </w:p>
        </w:tc>
        <w:tc>
          <w:tcPr>
            <w:tcW w:w="5220" w:type="dxa"/>
          </w:tcPr>
          <w:p w:rsidR="00A47C0C" w:rsidRPr="00A448CB" w:rsidRDefault="00A47C0C" w:rsidP="003A2473">
            <w:pPr>
              <w:jc w:val="both"/>
              <w:rPr>
                <w:sz w:val="22"/>
                <w:szCs w:val="22"/>
              </w:rPr>
            </w:pPr>
            <w:r w:rsidRPr="00A448CB">
              <w:rPr>
                <w:sz w:val="22"/>
                <w:szCs w:val="22"/>
              </w:rPr>
              <w:t>MD, Karnataka State Apex Bank</w:t>
            </w:r>
          </w:p>
        </w:tc>
        <w:tc>
          <w:tcPr>
            <w:tcW w:w="1800" w:type="dxa"/>
          </w:tcPr>
          <w:p w:rsidR="00A47C0C" w:rsidRPr="00A448CB" w:rsidRDefault="00A47C0C" w:rsidP="003A2473">
            <w:pPr>
              <w:jc w:val="both"/>
              <w:rPr>
                <w:sz w:val="22"/>
                <w:szCs w:val="22"/>
              </w:rPr>
            </w:pPr>
            <w:r w:rsidRPr="00A448CB">
              <w:rPr>
                <w:sz w:val="22"/>
                <w:szCs w:val="22"/>
              </w:rPr>
              <w:t>Member</w:t>
            </w:r>
          </w:p>
        </w:tc>
      </w:tr>
      <w:tr w:rsidR="00A47C0C" w:rsidRPr="00A448CB" w:rsidTr="000959EB">
        <w:tc>
          <w:tcPr>
            <w:tcW w:w="540" w:type="dxa"/>
          </w:tcPr>
          <w:p w:rsidR="00A47C0C" w:rsidRPr="00A448CB" w:rsidRDefault="00A47C0C" w:rsidP="003A2473">
            <w:pPr>
              <w:jc w:val="both"/>
              <w:rPr>
                <w:b/>
                <w:bCs/>
                <w:sz w:val="22"/>
                <w:szCs w:val="22"/>
              </w:rPr>
            </w:pPr>
            <w:r w:rsidRPr="00A448CB">
              <w:rPr>
                <w:b/>
                <w:bCs/>
                <w:sz w:val="22"/>
                <w:szCs w:val="22"/>
              </w:rPr>
              <w:t>17</w:t>
            </w:r>
          </w:p>
        </w:tc>
        <w:tc>
          <w:tcPr>
            <w:tcW w:w="5220" w:type="dxa"/>
          </w:tcPr>
          <w:p w:rsidR="00A47C0C" w:rsidRPr="00A448CB" w:rsidRDefault="00A47C0C" w:rsidP="00F54860">
            <w:pPr>
              <w:jc w:val="both"/>
              <w:rPr>
                <w:b/>
                <w:bCs/>
                <w:sz w:val="22"/>
                <w:szCs w:val="22"/>
              </w:rPr>
            </w:pPr>
            <w:r w:rsidRPr="00A448CB">
              <w:rPr>
                <w:b/>
                <w:bCs/>
                <w:sz w:val="22"/>
                <w:szCs w:val="22"/>
              </w:rPr>
              <w:t>General Manager, State Bank of Mysore</w:t>
            </w:r>
          </w:p>
        </w:tc>
        <w:tc>
          <w:tcPr>
            <w:tcW w:w="1800" w:type="dxa"/>
          </w:tcPr>
          <w:p w:rsidR="00A47C0C" w:rsidRPr="00A448CB" w:rsidRDefault="00A47C0C" w:rsidP="000959EB">
            <w:pPr>
              <w:jc w:val="both"/>
              <w:rPr>
                <w:b/>
                <w:bCs/>
                <w:sz w:val="22"/>
                <w:szCs w:val="22"/>
              </w:rPr>
            </w:pPr>
            <w:r w:rsidRPr="00A448CB">
              <w:rPr>
                <w:b/>
                <w:bCs/>
                <w:sz w:val="22"/>
                <w:szCs w:val="22"/>
              </w:rPr>
              <w:t>Convenor</w:t>
            </w:r>
          </w:p>
        </w:tc>
      </w:tr>
    </w:tbl>
    <w:p w:rsidR="000959EB" w:rsidRPr="003E2DEF" w:rsidRDefault="000959EB" w:rsidP="000959EB">
      <w:pPr>
        <w:jc w:val="both"/>
        <w:rPr>
          <w:sz w:val="16"/>
          <w:szCs w:val="16"/>
        </w:rPr>
      </w:pPr>
    </w:p>
    <w:p w:rsidR="000959EB" w:rsidRPr="00A448CB" w:rsidRDefault="000959EB" w:rsidP="003D1FDC">
      <w:pPr>
        <w:numPr>
          <w:ilvl w:val="0"/>
          <w:numId w:val="14"/>
        </w:numPr>
        <w:jc w:val="both"/>
        <w:rPr>
          <w:sz w:val="22"/>
          <w:szCs w:val="22"/>
        </w:rPr>
      </w:pPr>
      <w:r w:rsidRPr="00A448CB">
        <w:rPr>
          <w:sz w:val="22"/>
          <w:szCs w:val="22"/>
        </w:rPr>
        <w:t xml:space="preserve">Sub-Committee on </w:t>
      </w:r>
      <w:r w:rsidRPr="00A448CB">
        <w:rPr>
          <w:b/>
          <w:bCs/>
          <w:sz w:val="22"/>
          <w:szCs w:val="22"/>
        </w:rPr>
        <w:t xml:space="preserve">Recovery, Rehabilitation and other measures </w:t>
      </w:r>
      <w:r w:rsidRPr="00A448CB">
        <w:rPr>
          <w:sz w:val="22"/>
          <w:szCs w:val="22"/>
        </w:rPr>
        <w:t>:</w:t>
      </w:r>
    </w:p>
    <w:p w:rsidR="000959EB" w:rsidRPr="003E2DEF" w:rsidRDefault="000959EB" w:rsidP="000959EB">
      <w:pPr>
        <w:jc w:val="both"/>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1440"/>
      </w:tblGrid>
      <w:tr w:rsidR="000959EB" w:rsidRPr="00A448CB" w:rsidTr="000959EB">
        <w:tc>
          <w:tcPr>
            <w:tcW w:w="540" w:type="dxa"/>
          </w:tcPr>
          <w:p w:rsidR="000959EB" w:rsidRPr="00A448CB" w:rsidRDefault="000959EB" w:rsidP="000959EB">
            <w:pPr>
              <w:jc w:val="both"/>
              <w:rPr>
                <w:b/>
                <w:bCs/>
                <w:sz w:val="22"/>
                <w:szCs w:val="22"/>
              </w:rPr>
            </w:pPr>
            <w:r w:rsidRPr="00A448CB">
              <w:rPr>
                <w:b/>
                <w:bCs/>
                <w:sz w:val="22"/>
                <w:szCs w:val="22"/>
              </w:rPr>
              <w:t>1</w:t>
            </w:r>
          </w:p>
        </w:tc>
        <w:tc>
          <w:tcPr>
            <w:tcW w:w="5220" w:type="dxa"/>
          </w:tcPr>
          <w:p w:rsidR="000959EB" w:rsidRPr="00A448CB" w:rsidRDefault="000959EB" w:rsidP="000959EB">
            <w:pPr>
              <w:jc w:val="both"/>
              <w:rPr>
                <w:b/>
                <w:bCs/>
                <w:sz w:val="22"/>
                <w:szCs w:val="22"/>
              </w:rPr>
            </w:pPr>
            <w:r w:rsidRPr="00A448CB">
              <w:rPr>
                <w:b/>
                <w:bCs/>
                <w:sz w:val="22"/>
                <w:szCs w:val="22"/>
              </w:rPr>
              <w:t>Principal Secretary, Revenue</w:t>
            </w:r>
            <w:r w:rsidR="00EA2058">
              <w:rPr>
                <w:b/>
                <w:bCs/>
                <w:sz w:val="22"/>
                <w:szCs w:val="22"/>
              </w:rPr>
              <w:t xml:space="preserve"> Dept., GoK </w:t>
            </w:r>
          </w:p>
        </w:tc>
        <w:tc>
          <w:tcPr>
            <w:tcW w:w="1440" w:type="dxa"/>
          </w:tcPr>
          <w:p w:rsidR="000959EB" w:rsidRPr="00A448CB" w:rsidRDefault="000959EB" w:rsidP="000959EB">
            <w:pPr>
              <w:jc w:val="both"/>
              <w:rPr>
                <w:b/>
                <w:bCs/>
                <w:sz w:val="22"/>
                <w:szCs w:val="22"/>
              </w:rPr>
            </w:pPr>
            <w:r w:rsidRPr="00A448CB">
              <w:rPr>
                <w:b/>
                <w:bCs/>
                <w:sz w:val="22"/>
                <w:szCs w:val="22"/>
              </w:rPr>
              <w:t>Chairman</w:t>
            </w:r>
          </w:p>
        </w:tc>
      </w:tr>
      <w:tr w:rsidR="000F1113" w:rsidRPr="00A448CB" w:rsidTr="000959EB">
        <w:tc>
          <w:tcPr>
            <w:tcW w:w="540" w:type="dxa"/>
          </w:tcPr>
          <w:p w:rsidR="000F1113" w:rsidRPr="00A448CB" w:rsidRDefault="00620268" w:rsidP="000959EB">
            <w:pPr>
              <w:jc w:val="both"/>
              <w:rPr>
                <w:sz w:val="22"/>
                <w:szCs w:val="22"/>
              </w:rPr>
            </w:pPr>
            <w:r w:rsidRPr="00A448CB">
              <w:rPr>
                <w:sz w:val="22"/>
                <w:szCs w:val="22"/>
              </w:rPr>
              <w:t>2</w:t>
            </w:r>
          </w:p>
        </w:tc>
        <w:tc>
          <w:tcPr>
            <w:tcW w:w="5220" w:type="dxa"/>
          </w:tcPr>
          <w:p w:rsidR="000F1113" w:rsidRPr="00A448CB" w:rsidRDefault="000F1113" w:rsidP="003A2473">
            <w:pPr>
              <w:jc w:val="both"/>
              <w:rPr>
                <w:sz w:val="22"/>
                <w:szCs w:val="22"/>
              </w:rPr>
            </w:pPr>
            <w:r w:rsidRPr="00A448CB">
              <w:rPr>
                <w:sz w:val="22"/>
                <w:szCs w:val="22"/>
              </w:rPr>
              <w:t>Secretary, RDPR Department</w:t>
            </w:r>
            <w:r w:rsidR="00EA2058">
              <w:rPr>
                <w:sz w:val="22"/>
                <w:szCs w:val="22"/>
              </w:rPr>
              <w:t xml:space="preserve">, GoK </w:t>
            </w:r>
          </w:p>
        </w:tc>
        <w:tc>
          <w:tcPr>
            <w:tcW w:w="1440" w:type="dxa"/>
          </w:tcPr>
          <w:p w:rsidR="000F1113" w:rsidRPr="00A448CB" w:rsidRDefault="000F1113" w:rsidP="003A2473">
            <w:pPr>
              <w:jc w:val="both"/>
              <w:rPr>
                <w:sz w:val="22"/>
                <w:szCs w:val="22"/>
              </w:rPr>
            </w:pPr>
            <w:r w:rsidRPr="00A448CB">
              <w:rPr>
                <w:sz w:val="22"/>
                <w:szCs w:val="22"/>
              </w:rPr>
              <w:t>Member</w:t>
            </w:r>
          </w:p>
        </w:tc>
      </w:tr>
      <w:tr w:rsidR="000F1113" w:rsidRPr="00A448CB" w:rsidTr="000959EB">
        <w:tc>
          <w:tcPr>
            <w:tcW w:w="540" w:type="dxa"/>
          </w:tcPr>
          <w:p w:rsidR="000F1113" w:rsidRPr="00A448CB" w:rsidRDefault="00620268" w:rsidP="000959EB">
            <w:pPr>
              <w:jc w:val="both"/>
              <w:rPr>
                <w:sz w:val="22"/>
                <w:szCs w:val="22"/>
              </w:rPr>
            </w:pPr>
            <w:r w:rsidRPr="00A448CB">
              <w:rPr>
                <w:sz w:val="22"/>
                <w:szCs w:val="22"/>
              </w:rPr>
              <w:t>3</w:t>
            </w:r>
          </w:p>
        </w:tc>
        <w:tc>
          <w:tcPr>
            <w:tcW w:w="5220" w:type="dxa"/>
          </w:tcPr>
          <w:p w:rsidR="000F1113" w:rsidRPr="00A448CB" w:rsidRDefault="000F1113" w:rsidP="000F1113">
            <w:pPr>
              <w:jc w:val="both"/>
              <w:rPr>
                <w:sz w:val="22"/>
                <w:szCs w:val="22"/>
              </w:rPr>
            </w:pPr>
            <w:r w:rsidRPr="00A448CB">
              <w:rPr>
                <w:sz w:val="22"/>
                <w:szCs w:val="22"/>
              </w:rPr>
              <w:t>GM, RPCD, Reserve Bank of India</w:t>
            </w:r>
          </w:p>
        </w:tc>
        <w:tc>
          <w:tcPr>
            <w:tcW w:w="1440" w:type="dxa"/>
          </w:tcPr>
          <w:p w:rsidR="000F1113" w:rsidRPr="00A448CB" w:rsidRDefault="000F1113" w:rsidP="003A2473">
            <w:pPr>
              <w:jc w:val="both"/>
              <w:rPr>
                <w:sz w:val="22"/>
                <w:szCs w:val="22"/>
              </w:rPr>
            </w:pPr>
            <w:r w:rsidRPr="00A448CB">
              <w:rPr>
                <w:sz w:val="22"/>
                <w:szCs w:val="22"/>
              </w:rPr>
              <w:t>Member</w:t>
            </w:r>
          </w:p>
        </w:tc>
      </w:tr>
      <w:tr w:rsidR="000F1113" w:rsidRPr="00A448CB" w:rsidTr="000959EB">
        <w:tc>
          <w:tcPr>
            <w:tcW w:w="540" w:type="dxa"/>
          </w:tcPr>
          <w:p w:rsidR="000F1113" w:rsidRPr="00A448CB" w:rsidRDefault="004F1974" w:rsidP="000959EB">
            <w:pPr>
              <w:jc w:val="both"/>
              <w:rPr>
                <w:sz w:val="22"/>
                <w:szCs w:val="22"/>
              </w:rPr>
            </w:pPr>
            <w:r w:rsidRPr="00A448CB">
              <w:rPr>
                <w:sz w:val="22"/>
                <w:szCs w:val="22"/>
              </w:rPr>
              <w:t>4</w:t>
            </w:r>
          </w:p>
        </w:tc>
        <w:tc>
          <w:tcPr>
            <w:tcW w:w="5220" w:type="dxa"/>
          </w:tcPr>
          <w:p w:rsidR="000F1113" w:rsidRPr="00A448CB" w:rsidRDefault="000F1113" w:rsidP="003A2473">
            <w:pPr>
              <w:jc w:val="both"/>
              <w:rPr>
                <w:sz w:val="22"/>
                <w:szCs w:val="22"/>
              </w:rPr>
            </w:pPr>
            <w:r w:rsidRPr="00A448CB">
              <w:rPr>
                <w:sz w:val="22"/>
                <w:szCs w:val="22"/>
              </w:rPr>
              <w:t>CGM, NABARD</w:t>
            </w:r>
          </w:p>
        </w:tc>
        <w:tc>
          <w:tcPr>
            <w:tcW w:w="1440" w:type="dxa"/>
          </w:tcPr>
          <w:p w:rsidR="000F1113" w:rsidRPr="00A448CB" w:rsidRDefault="000F1113"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5</w:t>
            </w:r>
          </w:p>
        </w:tc>
        <w:tc>
          <w:tcPr>
            <w:tcW w:w="5220" w:type="dxa"/>
          </w:tcPr>
          <w:p w:rsidR="004F1974" w:rsidRPr="00A448CB" w:rsidRDefault="004F1974" w:rsidP="000959EB">
            <w:pPr>
              <w:jc w:val="both"/>
              <w:rPr>
                <w:sz w:val="22"/>
                <w:szCs w:val="22"/>
              </w:rPr>
            </w:pPr>
            <w:r w:rsidRPr="00A448CB">
              <w:rPr>
                <w:sz w:val="22"/>
                <w:szCs w:val="22"/>
              </w:rPr>
              <w:t>Registrar of Co-Operative Societies</w:t>
            </w:r>
          </w:p>
        </w:tc>
        <w:tc>
          <w:tcPr>
            <w:tcW w:w="1440" w:type="dxa"/>
          </w:tcPr>
          <w:p w:rsidR="004F1974" w:rsidRPr="00A448CB" w:rsidRDefault="004F1974" w:rsidP="000959EB">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6</w:t>
            </w:r>
          </w:p>
        </w:tc>
        <w:tc>
          <w:tcPr>
            <w:tcW w:w="5220" w:type="dxa"/>
          </w:tcPr>
          <w:p w:rsidR="004F1974" w:rsidRPr="00A448CB" w:rsidRDefault="004F1974" w:rsidP="003A2473">
            <w:pPr>
              <w:jc w:val="both"/>
              <w:rPr>
                <w:sz w:val="22"/>
                <w:szCs w:val="22"/>
              </w:rPr>
            </w:pPr>
            <w:r w:rsidRPr="00A448CB">
              <w:rPr>
                <w:sz w:val="22"/>
                <w:szCs w:val="22"/>
              </w:rPr>
              <w:t>General Manager, PSCD, Syndicate Bank</w:t>
            </w:r>
          </w:p>
        </w:tc>
        <w:tc>
          <w:tcPr>
            <w:tcW w:w="1440" w:type="dxa"/>
          </w:tcPr>
          <w:p w:rsidR="004F1974" w:rsidRPr="00A448CB" w:rsidRDefault="004F1974"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7</w:t>
            </w:r>
          </w:p>
        </w:tc>
        <w:tc>
          <w:tcPr>
            <w:tcW w:w="5220" w:type="dxa"/>
          </w:tcPr>
          <w:p w:rsidR="004F1974" w:rsidRPr="00A448CB" w:rsidRDefault="004F1974" w:rsidP="000F1113">
            <w:pPr>
              <w:jc w:val="both"/>
              <w:rPr>
                <w:sz w:val="22"/>
                <w:szCs w:val="22"/>
              </w:rPr>
            </w:pPr>
            <w:r w:rsidRPr="00A448CB">
              <w:rPr>
                <w:sz w:val="22"/>
                <w:szCs w:val="22"/>
              </w:rPr>
              <w:t>General Manager, Vijaya Bank</w:t>
            </w:r>
          </w:p>
        </w:tc>
        <w:tc>
          <w:tcPr>
            <w:tcW w:w="1440" w:type="dxa"/>
          </w:tcPr>
          <w:p w:rsidR="004F1974" w:rsidRPr="00A448CB" w:rsidRDefault="004F1974"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8</w:t>
            </w:r>
          </w:p>
        </w:tc>
        <w:tc>
          <w:tcPr>
            <w:tcW w:w="5220" w:type="dxa"/>
          </w:tcPr>
          <w:p w:rsidR="004F1974" w:rsidRPr="00A448CB" w:rsidRDefault="004F1974" w:rsidP="003A2473">
            <w:pPr>
              <w:jc w:val="both"/>
              <w:rPr>
                <w:sz w:val="22"/>
                <w:szCs w:val="22"/>
              </w:rPr>
            </w:pPr>
            <w:r w:rsidRPr="00A448CB">
              <w:rPr>
                <w:sz w:val="22"/>
                <w:szCs w:val="22"/>
              </w:rPr>
              <w:t xml:space="preserve">General Manager, Canara Bank </w:t>
            </w:r>
          </w:p>
        </w:tc>
        <w:tc>
          <w:tcPr>
            <w:tcW w:w="1440" w:type="dxa"/>
          </w:tcPr>
          <w:p w:rsidR="004F1974" w:rsidRPr="00A448CB" w:rsidRDefault="004F1974"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9</w:t>
            </w:r>
          </w:p>
        </w:tc>
        <w:tc>
          <w:tcPr>
            <w:tcW w:w="5220" w:type="dxa"/>
          </w:tcPr>
          <w:p w:rsidR="004F1974" w:rsidRPr="00A448CB" w:rsidRDefault="004F1974" w:rsidP="003A2473">
            <w:pPr>
              <w:jc w:val="both"/>
              <w:rPr>
                <w:sz w:val="22"/>
                <w:szCs w:val="22"/>
              </w:rPr>
            </w:pPr>
            <w:r w:rsidRPr="00A448CB">
              <w:rPr>
                <w:sz w:val="22"/>
                <w:szCs w:val="22"/>
              </w:rPr>
              <w:t xml:space="preserve">General Manager, Corporation Bank </w:t>
            </w:r>
          </w:p>
        </w:tc>
        <w:tc>
          <w:tcPr>
            <w:tcW w:w="1440" w:type="dxa"/>
          </w:tcPr>
          <w:p w:rsidR="004F1974" w:rsidRPr="00A448CB" w:rsidRDefault="004F1974"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10</w:t>
            </w:r>
          </w:p>
        </w:tc>
        <w:tc>
          <w:tcPr>
            <w:tcW w:w="5220" w:type="dxa"/>
          </w:tcPr>
          <w:p w:rsidR="004F1974" w:rsidRPr="00A448CB" w:rsidRDefault="004F1974" w:rsidP="003A2473">
            <w:pPr>
              <w:jc w:val="both"/>
              <w:rPr>
                <w:sz w:val="22"/>
                <w:szCs w:val="22"/>
              </w:rPr>
            </w:pPr>
            <w:r w:rsidRPr="00A448CB">
              <w:rPr>
                <w:sz w:val="22"/>
                <w:szCs w:val="22"/>
              </w:rPr>
              <w:t>General Manager, State Bank of Mysore</w:t>
            </w:r>
          </w:p>
        </w:tc>
        <w:tc>
          <w:tcPr>
            <w:tcW w:w="1440" w:type="dxa"/>
          </w:tcPr>
          <w:p w:rsidR="004F1974" w:rsidRPr="00A448CB" w:rsidRDefault="004F1974"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sz w:val="22"/>
                <w:szCs w:val="22"/>
              </w:rPr>
            </w:pPr>
            <w:r w:rsidRPr="00A448CB">
              <w:rPr>
                <w:sz w:val="22"/>
                <w:szCs w:val="22"/>
              </w:rPr>
              <w:t>11</w:t>
            </w:r>
          </w:p>
        </w:tc>
        <w:tc>
          <w:tcPr>
            <w:tcW w:w="5220" w:type="dxa"/>
          </w:tcPr>
          <w:p w:rsidR="004F1974" w:rsidRPr="00A448CB" w:rsidRDefault="004F1974" w:rsidP="003A2473">
            <w:pPr>
              <w:jc w:val="both"/>
              <w:rPr>
                <w:sz w:val="22"/>
                <w:szCs w:val="22"/>
              </w:rPr>
            </w:pPr>
            <w:r w:rsidRPr="00A448CB">
              <w:rPr>
                <w:sz w:val="22"/>
                <w:szCs w:val="22"/>
              </w:rPr>
              <w:t>General Manager, State Bank of Hyderabad</w:t>
            </w:r>
          </w:p>
        </w:tc>
        <w:tc>
          <w:tcPr>
            <w:tcW w:w="1440" w:type="dxa"/>
          </w:tcPr>
          <w:p w:rsidR="004F1974" w:rsidRPr="00A448CB" w:rsidRDefault="004F1974" w:rsidP="003A2473">
            <w:pPr>
              <w:jc w:val="both"/>
              <w:rPr>
                <w:sz w:val="22"/>
                <w:szCs w:val="22"/>
              </w:rPr>
            </w:pPr>
            <w:r w:rsidRPr="00A448CB">
              <w:rPr>
                <w:sz w:val="22"/>
                <w:szCs w:val="22"/>
              </w:rPr>
              <w:t>Member</w:t>
            </w:r>
          </w:p>
        </w:tc>
      </w:tr>
      <w:tr w:rsidR="004F1974" w:rsidRPr="00A448CB" w:rsidTr="000959EB">
        <w:tc>
          <w:tcPr>
            <w:tcW w:w="540" w:type="dxa"/>
          </w:tcPr>
          <w:p w:rsidR="004F1974" w:rsidRPr="00A448CB" w:rsidRDefault="004F1974" w:rsidP="003A2473">
            <w:pPr>
              <w:jc w:val="both"/>
              <w:rPr>
                <w:b/>
                <w:bCs/>
                <w:sz w:val="22"/>
                <w:szCs w:val="22"/>
              </w:rPr>
            </w:pPr>
            <w:r w:rsidRPr="00A448CB">
              <w:rPr>
                <w:b/>
                <w:bCs/>
                <w:sz w:val="22"/>
                <w:szCs w:val="22"/>
              </w:rPr>
              <w:t>12</w:t>
            </w:r>
          </w:p>
        </w:tc>
        <w:tc>
          <w:tcPr>
            <w:tcW w:w="5220" w:type="dxa"/>
          </w:tcPr>
          <w:p w:rsidR="004F1974" w:rsidRPr="00A448CB" w:rsidRDefault="004F1974" w:rsidP="000959EB">
            <w:pPr>
              <w:jc w:val="both"/>
              <w:rPr>
                <w:b/>
                <w:bCs/>
                <w:sz w:val="22"/>
                <w:szCs w:val="22"/>
              </w:rPr>
            </w:pPr>
            <w:r w:rsidRPr="00A448CB">
              <w:rPr>
                <w:b/>
                <w:bCs/>
                <w:sz w:val="22"/>
                <w:szCs w:val="22"/>
              </w:rPr>
              <w:t>General Manager, State Bank of India</w:t>
            </w:r>
          </w:p>
        </w:tc>
        <w:tc>
          <w:tcPr>
            <w:tcW w:w="1440" w:type="dxa"/>
          </w:tcPr>
          <w:p w:rsidR="004F1974" w:rsidRPr="00A448CB" w:rsidRDefault="004F1974" w:rsidP="000959EB">
            <w:pPr>
              <w:jc w:val="both"/>
              <w:rPr>
                <w:b/>
                <w:bCs/>
                <w:sz w:val="22"/>
                <w:szCs w:val="22"/>
              </w:rPr>
            </w:pPr>
            <w:r w:rsidRPr="00A448CB">
              <w:rPr>
                <w:b/>
                <w:bCs/>
                <w:sz w:val="22"/>
                <w:szCs w:val="22"/>
              </w:rPr>
              <w:t>Convenor</w:t>
            </w:r>
          </w:p>
        </w:tc>
      </w:tr>
    </w:tbl>
    <w:p w:rsidR="003E2DEF" w:rsidRDefault="003E2DEF" w:rsidP="000959EB">
      <w:pPr>
        <w:rPr>
          <w:sz w:val="22"/>
          <w:szCs w:val="22"/>
        </w:rPr>
      </w:pPr>
    </w:p>
    <w:p w:rsidR="0057000F" w:rsidRPr="00A448CB" w:rsidRDefault="0057000F" w:rsidP="000959EB">
      <w:pPr>
        <w:rPr>
          <w:sz w:val="22"/>
          <w:szCs w:val="22"/>
        </w:rPr>
      </w:pPr>
      <w:r w:rsidRPr="00A448CB">
        <w:rPr>
          <w:sz w:val="22"/>
          <w:szCs w:val="22"/>
        </w:rPr>
        <w:t>The House may deliberate on the subject and accord approval.</w:t>
      </w:r>
    </w:p>
    <w:p w:rsidR="00EA4B8E" w:rsidRPr="007367BF" w:rsidRDefault="00EA4B8E" w:rsidP="00A448CB">
      <w:pPr>
        <w:spacing w:line="276" w:lineRule="auto"/>
        <w:jc w:val="both"/>
        <w:rPr>
          <w:b/>
          <w:bCs/>
          <w:sz w:val="22"/>
          <w:szCs w:val="22"/>
        </w:rPr>
      </w:pPr>
      <w:r w:rsidRPr="007367BF">
        <w:rPr>
          <w:rFonts w:cs="Tahoma"/>
          <w:b/>
          <w:bCs/>
          <w:sz w:val="22"/>
          <w:szCs w:val="22"/>
        </w:rPr>
        <w:lastRenderedPageBreak/>
        <w:t xml:space="preserve">Agenda </w:t>
      </w:r>
      <w:r w:rsidR="00F763A5" w:rsidRPr="007367BF">
        <w:rPr>
          <w:rFonts w:cs="Tahoma"/>
          <w:b/>
          <w:bCs/>
          <w:sz w:val="22"/>
          <w:szCs w:val="22"/>
        </w:rPr>
        <w:t>9</w:t>
      </w:r>
      <w:r w:rsidRPr="007367BF">
        <w:rPr>
          <w:rFonts w:cs="Tahoma"/>
          <w:b/>
          <w:bCs/>
          <w:sz w:val="22"/>
          <w:szCs w:val="22"/>
        </w:rPr>
        <w:t>.</w:t>
      </w:r>
      <w:r w:rsidR="00216FDD">
        <w:rPr>
          <w:rFonts w:cs="Tahoma"/>
          <w:b/>
          <w:bCs/>
          <w:sz w:val="22"/>
          <w:szCs w:val="22"/>
        </w:rPr>
        <w:t>0</w:t>
      </w:r>
      <w:r w:rsidRPr="007367BF">
        <w:rPr>
          <w:rFonts w:cs="Tahoma"/>
          <w:b/>
          <w:bCs/>
          <w:sz w:val="22"/>
          <w:szCs w:val="22"/>
        </w:rPr>
        <w:t xml:space="preserve">: </w:t>
      </w:r>
      <w:r w:rsidRPr="007367BF">
        <w:rPr>
          <w:b/>
          <w:bCs/>
          <w:sz w:val="22"/>
          <w:szCs w:val="22"/>
        </w:rPr>
        <w:t xml:space="preserve">SCHEME FOR IMPROVING PRODUCTIVITY AND FARM INCOME OF </w:t>
      </w:r>
    </w:p>
    <w:p w:rsidR="00EA4B8E" w:rsidRPr="007367BF" w:rsidRDefault="00EA4B8E" w:rsidP="00A448CB">
      <w:pPr>
        <w:spacing w:line="276" w:lineRule="auto"/>
        <w:jc w:val="both"/>
        <w:rPr>
          <w:b/>
          <w:bCs/>
          <w:sz w:val="22"/>
          <w:szCs w:val="22"/>
        </w:rPr>
      </w:pPr>
      <w:r w:rsidRPr="007367BF">
        <w:rPr>
          <w:b/>
          <w:bCs/>
          <w:sz w:val="22"/>
          <w:szCs w:val="22"/>
        </w:rPr>
        <w:t xml:space="preserve">                     ARECANUT BASED FARMING SYSTEM IN KARNATAKA</w:t>
      </w:r>
    </w:p>
    <w:p w:rsidR="00EA4B8E" w:rsidRPr="007367BF" w:rsidRDefault="00EA4B8E" w:rsidP="00A448CB">
      <w:pPr>
        <w:spacing w:line="276" w:lineRule="auto"/>
        <w:jc w:val="both"/>
        <w:rPr>
          <w:b/>
          <w:bCs/>
          <w:sz w:val="10"/>
          <w:szCs w:val="10"/>
        </w:rPr>
      </w:pPr>
    </w:p>
    <w:p w:rsidR="00EA4B8E" w:rsidRDefault="00EA4B8E" w:rsidP="00A448CB">
      <w:pPr>
        <w:spacing w:line="276" w:lineRule="auto"/>
        <w:jc w:val="both"/>
        <w:rPr>
          <w:sz w:val="22"/>
          <w:szCs w:val="22"/>
        </w:rPr>
      </w:pPr>
      <w:r w:rsidRPr="007367BF">
        <w:rPr>
          <w:sz w:val="22"/>
          <w:szCs w:val="22"/>
        </w:rPr>
        <w:t>Ministry of Finance, Department of Financial Services, Government of India had vide their letter No.F.10/ 03/ 2010-AC dated 13</w:t>
      </w:r>
      <w:r w:rsidRPr="007367BF">
        <w:rPr>
          <w:sz w:val="22"/>
          <w:szCs w:val="22"/>
          <w:vertAlign w:val="superscript"/>
        </w:rPr>
        <w:t>th</w:t>
      </w:r>
      <w:r w:rsidRPr="007367BF">
        <w:rPr>
          <w:sz w:val="22"/>
          <w:szCs w:val="22"/>
        </w:rPr>
        <w:t xml:space="preserve"> January 2012 advised NABARD to implement the relief measures to be given to the Areca growers as per the recommendations of Dr. Gorak Singh Committee Report with certain modifications.  As such, the scheme is being implemented by all the Banks.</w:t>
      </w:r>
    </w:p>
    <w:p w:rsidR="00A448CB" w:rsidRPr="007367BF" w:rsidRDefault="00A448CB" w:rsidP="00A448CB">
      <w:pPr>
        <w:spacing w:line="276" w:lineRule="auto"/>
        <w:jc w:val="both"/>
        <w:rPr>
          <w:sz w:val="22"/>
          <w:szCs w:val="22"/>
        </w:rPr>
      </w:pPr>
    </w:p>
    <w:p w:rsidR="00EA4B8E" w:rsidRPr="007367BF" w:rsidRDefault="00EA4B8E" w:rsidP="00A448CB">
      <w:pPr>
        <w:spacing w:line="276" w:lineRule="auto"/>
        <w:jc w:val="both"/>
        <w:rPr>
          <w:sz w:val="22"/>
          <w:szCs w:val="22"/>
        </w:rPr>
      </w:pPr>
      <w:r w:rsidRPr="007367BF">
        <w:rPr>
          <w:sz w:val="22"/>
          <w:szCs w:val="22"/>
        </w:rPr>
        <w:t>As per the information gathered as on 31.</w:t>
      </w:r>
      <w:r w:rsidR="000D5BE8" w:rsidRPr="007367BF">
        <w:rPr>
          <w:sz w:val="22"/>
          <w:szCs w:val="22"/>
        </w:rPr>
        <w:t>3</w:t>
      </w:r>
      <w:r w:rsidRPr="007367BF">
        <w:rPr>
          <w:sz w:val="22"/>
          <w:szCs w:val="22"/>
        </w:rPr>
        <w:t>.201</w:t>
      </w:r>
      <w:r w:rsidR="000D5BE8" w:rsidRPr="007367BF">
        <w:rPr>
          <w:sz w:val="22"/>
          <w:szCs w:val="22"/>
        </w:rPr>
        <w:t>5</w:t>
      </w:r>
      <w:r w:rsidRPr="007367BF">
        <w:rPr>
          <w:sz w:val="22"/>
          <w:szCs w:val="22"/>
        </w:rPr>
        <w:t>, 6796</w:t>
      </w:r>
      <w:r w:rsidR="000D5BE8" w:rsidRPr="007367BF">
        <w:rPr>
          <w:sz w:val="22"/>
          <w:szCs w:val="22"/>
        </w:rPr>
        <w:t>2</w:t>
      </w:r>
      <w:r w:rsidRPr="007367BF">
        <w:rPr>
          <w:sz w:val="22"/>
          <w:szCs w:val="22"/>
        </w:rPr>
        <w:t xml:space="preserve"> term loans were rescheduled involving </w:t>
      </w:r>
      <w:r w:rsidRPr="007367BF">
        <w:rPr>
          <w:rFonts w:ascii="Rupee Foradian" w:hAnsi="Rupee Foradian"/>
          <w:b/>
          <w:sz w:val="22"/>
          <w:szCs w:val="22"/>
        </w:rPr>
        <w:t>`</w:t>
      </w:r>
      <w:r w:rsidRPr="007367BF">
        <w:rPr>
          <w:sz w:val="22"/>
          <w:szCs w:val="22"/>
        </w:rPr>
        <w:t xml:space="preserve"> 382.7</w:t>
      </w:r>
      <w:r w:rsidR="000D5BE8" w:rsidRPr="007367BF">
        <w:rPr>
          <w:sz w:val="22"/>
          <w:szCs w:val="22"/>
        </w:rPr>
        <w:t>7</w:t>
      </w:r>
      <w:r w:rsidRPr="007367BF">
        <w:rPr>
          <w:sz w:val="22"/>
          <w:szCs w:val="22"/>
        </w:rPr>
        <w:t xml:space="preserve"> crore. The amount of penal interest waived was </w:t>
      </w:r>
      <w:r w:rsidRPr="007367BF">
        <w:rPr>
          <w:rFonts w:ascii="Rupee Foradian" w:hAnsi="Rupee Foradian"/>
          <w:b/>
          <w:sz w:val="22"/>
          <w:szCs w:val="22"/>
        </w:rPr>
        <w:t>`</w:t>
      </w:r>
      <w:r w:rsidRPr="007367BF">
        <w:rPr>
          <w:sz w:val="22"/>
          <w:szCs w:val="22"/>
        </w:rPr>
        <w:t xml:space="preserve"> 11.43 crore. As many as 9</w:t>
      </w:r>
      <w:r w:rsidR="000D5BE8" w:rsidRPr="007367BF">
        <w:rPr>
          <w:sz w:val="22"/>
          <w:szCs w:val="22"/>
        </w:rPr>
        <w:t>263</w:t>
      </w:r>
      <w:r w:rsidRPr="007367BF">
        <w:rPr>
          <w:sz w:val="22"/>
          <w:szCs w:val="22"/>
        </w:rPr>
        <w:t xml:space="preserve"> crop loan accounts with an aggregate amount of </w:t>
      </w:r>
      <w:r w:rsidRPr="007367BF">
        <w:rPr>
          <w:rFonts w:ascii="Rupee Foradian" w:hAnsi="Rupee Foradian"/>
          <w:b/>
          <w:sz w:val="22"/>
          <w:szCs w:val="22"/>
        </w:rPr>
        <w:t>`</w:t>
      </w:r>
      <w:r w:rsidRPr="007367BF">
        <w:rPr>
          <w:sz w:val="22"/>
          <w:szCs w:val="22"/>
        </w:rPr>
        <w:t xml:space="preserve"> 8</w:t>
      </w:r>
      <w:r w:rsidR="000D5BE8" w:rsidRPr="007367BF">
        <w:rPr>
          <w:sz w:val="22"/>
          <w:szCs w:val="22"/>
        </w:rPr>
        <w:t>4</w:t>
      </w:r>
      <w:r w:rsidRPr="007367BF">
        <w:rPr>
          <w:sz w:val="22"/>
          <w:szCs w:val="22"/>
        </w:rPr>
        <w:t>.</w:t>
      </w:r>
      <w:r w:rsidR="000D5BE8" w:rsidRPr="007367BF">
        <w:rPr>
          <w:sz w:val="22"/>
          <w:szCs w:val="22"/>
        </w:rPr>
        <w:t>86</w:t>
      </w:r>
      <w:r w:rsidRPr="007367BF">
        <w:rPr>
          <w:sz w:val="22"/>
          <w:szCs w:val="22"/>
        </w:rPr>
        <w:t xml:space="preserve"> crore were converted into term loans.  58</w:t>
      </w:r>
      <w:r w:rsidR="000D5BE8" w:rsidRPr="007367BF">
        <w:rPr>
          <w:sz w:val="22"/>
          <w:szCs w:val="22"/>
        </w:rPr>
        <w:t>6</w:t>
      </w:r>
      <w:r w:rsidRPr="007367BF">
        <w:rPr>
          <w:sz w:val="22"/>
          <w:szCs w:val="22"/>
        </w:rPr>
        <w:t xml:space="preserve">2 fresh loans were issued involving an amount of </w:t>
      </w:r>
      <w:r w:rsidRPr="007367BF">
        <w:rPr>
          <w:rFonts w:ascii="Rupee Foradian" w:hAnsi="Rupee Foradian"/>
          <w:b/>
          <w:sz w:val="22"/>
          <w:szCs w:val="22"/>
        </w:rPr>
        <w:t>`</w:t>
      </w:r>
      <w:r w:rsidRPr="007367BF">
        <w:rPr>
          <w:sz w:val="22"/>
          <w:szCs w:val="22"/>
        </w:rPr>
        <w:t xml:space="preserve"> 73.</w:t>
      </w:r>
      <w:r w:rsidR="000D5BE8" w:rsidRPr="007367BF">
        <w:rPr>
          <w:sz w:val="22"/>
          <w:szCs w:val="22"/>
        </w:rPr>
        <w:t>57</w:t>
      </w:r>
      <w:r w:rsidRPr="007367BF">
        <w:rPr>
          <w:sz w:val="22"/>
          <w:szCs w:val="22"/>
        </w:rPr>
        <w:t xml:space="preserve"> crore.</w:t>
      </w:r>
    </w:p>
    <w:p w:rsidR="00A448CB" w:rsidRDefault="00A448CB" w:rsidP="000E5F2E">
      <w:pPr>
        <w:jc w:val="both"/>
        <w:rPr>
          <w:b/>
          <w:sz w:val="22"/>
          <w:szCs w:val="22"/>
        </w:rPr>
      </w:pPr>
    </w:p>
    <w:p w:rsidR="00A448CB" w:rsidRDefault="000A13A3" w:rsidP="000E5F2E">
      <w:pPr>
        <w:jc w:val="both"/>
        <w:rPr>
          <w:b/>
          <w:sz w:val="22"/>
          <w:szCs w:val="22"/>
        </w:rPr>
      </w:pPr>
      <w:r w:rsidRPr="000A13A3">
        <w:rPr>
          <w:b/>
          <w:sz w:val="22"/>
          <w:szCs w:val="22"/>
        </w:rPr>
        <w:t xml:space="preserve">AGENDA </w:t>
      </w:r>
      <w:r w:rsidRPr="000A13A3">
        <w:rPr>
          <w:b/>
          <w:sz w:val="22"/>
          <w:szCs w:val="22"/>
        </w:rPr>
        <w:tab/>
      </w:r>
      <w:r w:rsidR="00216FDD">
        <w:rPr>
          <w:b/>
          <w:sz w:val="22"/>
          <w:szCs w:val="22"/>
        </w:rPr>
        <w:t>9.1</w:t>
      </w:r>
      <w:r w:rsidRPr="000A13A3">
        <w:rPr>
          <w:b/>
          <w:sz w:val="22"/>
          <w:szCs w:val="22"/>
        </w:rPr>
        <w:tab/>
        <w:t>:</w:t>
      </w:r>
      <w:r w:rsidRPr="000A13A3">
        <w:rPr>
          <w:b/>
          <w:sz w:val="22"/>
          <w:szCs w:val="22"/>
        </w:rPr>
        <w:tab/>
        <w:t>SUSTAINED ADVERTISEMENT AND PUBLIC AWARENESS</w:t>
      </w:r>
    </w:p>
    <w:p w:rsidR="00164664" w:rsidRPr="000A13A3" w:rsidRDefault="000A13A3" w:rsidP="00A448CB">
      <w:pPr>
        <w:ind w:left="1773"/>
        <w:jc w:val="both"/>
        <w:rPr>
          <w:b/>
          <w:sz w:val="22"/>
          <w:szCs w:val="22"/>
        </w:rPr>
      </w:pPr>
      <w:r w:rsidRPr="000A13A3">
        <w:rPr>
          <w:b/>
          <w:sz w:val="22"/>
          <w:szCs w:val="22"/>
        </w:rPr>
        <w:t xml:space="preserve">CAMPAIGN AGAINST UNAUTHORISED ACCEPTANCE </w:t>
      </w:r>
      <w:r>
        <w:rPr>
          <w:b/>
          <w:sz w:val="22"/>
          <w:szCs w:val="22"/>
        </w:rPr>
        <w:t>OF</w:t>
      </w:r>
      <w:r w:rsidRPr="000A13A3">
        <w:rPr>
          <w:b/>
          <w:sz w:val="22"/>
          <w:szCs w:val="22"/>
        </w:rPr>
        <w:t xml:space="preserve"> DEPOSITS BY UNINCORPORATED BODIES</w:t>
      </w:r>
    </w:p>
    <w:p w:rsidR="000A13A3" w:rsidRDefault="000A13A3" w:rsidP="00A448CB">
      <w:pPr>
        <w:spacing w:line="276" w:lineRule="auto"/>
        <w:jc w:val="both"/>
        <w:rPr>
          <w:sz w:val="22"/>
          <w:szCs w:val="22"/>
        </w:rPr>
      </w:pPr>
    </w:p>
    <w:p w:rsidR="000A13A3" w:rsidRDefault="00E02FD4" w:rsidP="00A448CB">
      <w:pPr>
        <w:spacing w:line="276" w:lineRule="auto"/>
        <w:jc w:val="both"/>
        <w:rPr>
          <w:sz w:val="22"/>
          <w:szCs w:val="22"/>
        </w:rPr>
      </w:pPr>
      <w:r>
        <w:rPr>
          <w:sz w:val="22"/>
          <w:szCs w:val="22"/>
        </w:rPr>
        <w:t>It was informed by RBI vide their letter DO.DNBS(BG)/1979/06.01.012/2014-15 dated 16.4.2014 that i</w:t>
      </w:r>
      <w:r w:rsidR="000A13A3">
        <w:rPr>
          <w:sz w:val="22"/>
          <w:szCs w:val="22"/>
        </w:rPr>
        <w:t xml:space="preserve">n the meeting of the State Level Coordination Committee (SLCC) held under the chairmanship of the Chief Secretary, Govt of Karnataka, it was decided to run a sustained public awareness campaign to educate the public against unauthorized deposit acceptance </w:t>
      </w:r>
      <w:r>
        <w:rPr>
          <w:sz w:val="22"/>
          <w:szCs w:val="22"/>
        </w:rPr>
        <w:t>by</w:t>
      </w:r>
      <w:r w:rsidR="0014548E">
        <w:rPr>
          <w:sz w:val="22"/>
          <w:szCs w:val="22"/>
        </w:rPr>
        <w:t xml:space="preserve"> the unincorporated bodies</w:t>
      </w:r>
      <w:r>
        <w:rPr>
          <w:sz w:val="22"/>
          <w:szCs w:val="22"/>
        </w:rPr>
        <w:t xml:space="preserve">.  Towards this end, two </w:t>
      </w:r>
      <w:r w:rsidR="00EA2058">
        <w:rPr>
          <w:sz w:val="22"/>
          <w:szCs w:val="22"/>
        </w:rPr>
        <w:t>advertisements</w:t>
      </w:r>
      <w:r>
        <w:rPr>
          <w:sz w:val="22"/>
          <w:szCs w:val="22"/>
        </w:rPr>
        <w:t xml:space="preserve"> in English &amp; Kannada were issued jointly by the RBI and the Govt of Karnataka under the aegis of SLCC, Karnataka.</w:t>
      </w:r>
    </w:p>
    <w:p w:rsidR="00E02FD4" w:rsidRDefault="00E02FD4" w:rsidP="00A448CB">
      <w:pPr>
        <w:spacing w:line="276" w:lineRule="auto"/>
        <w:jc w:val="both"/>
        <w:rPr>
          <w:sz w:val="22"/>
          <w:szCs w:val="22"/>
        </w:rPr>
      </w:pPr>
    </w:p>
    <w:p w:rsidR="00E02FD4" w:rsidRDefault="00E02FD4" w:rsidP="00A448CB">
      <w:pPr>
        <w:spacing w:line="276" w:lineRule="auto"/>
        <w:jc w:val="both"/>
        <w:rPr>
          <w:sz w:val="22"/>
          <w:szCs w:val="22"/>
        </w:rPr>
      </w:pPr>
      <w:r>
        <w:rPr>
          <w:sz w:val="22"/>
          <w:szCs w:val="22"/>
        </w:rPr>
        <w:t xml:space="preserve">To take this process forward in a more focussed and sustained manner and to reach out to the people in the districts and far flung areas, it was decided by the SLCC, to create catchy awareness materials (bill boards, posters, flyers, etc.) and place them strategically on BMTC &amp; KSRTC buses, at </w:t>
      </w:r>
      <w:r w:rsidR="00EA2058">
        <w:rPr>
          <w:sz w:val="22"/>
          <w:szCs w:val="22"/>
        </w:rPr>
        <w:t>P</w:t>
      </w:r>
      <w:r>
        <w:rPr>
          <w:sz w:val="22"/>
          <w:szCs w:val="22"/>
        </w:rPr>
        <w:t xml:space="preserve">ost </w:t>
      </w:r>
      <w:r w:rsidR="00EA2058">
        <w:rPr>
          <w:sz w:val="22"/>
          <w:szCs w:val="22"/>
        </w:rPr>
        <w:t>O</w:t>
      </w:r>
      <w:r>
        <w:rPr>
          <w:sz w:val="22"/>
          <w:szCs w:val="22"/>
        </w:rPr>
        <w:t>ffices and also distribute these materials through Banks, which have wide rural and semi-urban branch network.  The Govt of Karnataka has already taken the initiative by speaking to postal and transport authorities who have agreed to collaborate in the awareness campaign.</w:t>
      </w:r>
      <w:r w:rsidR="00AD48D0">
        <w:rPr>
          <w:sz w:val="22"/>
          <w:szCs w:val="22"/>
        </w:rPr>
        <w:t xml:space="preserve">  It is also felt that commercial banks, with their extensive branch network in semi-urban and rural areas can be key collaborators in this campaign.  In this regard, RBI would be supplying the awareness campaign materials which all the member banks can post/display on the branch premises at the rural and semi-urban areas.  This would create good awareness amongst the public and prevent them falling prey to unscrupulous entities collecting deposits.  Besides, in the long run, it could also benefit the banks in garnering small deposits.</w:t>
      </w:r>
    </w:p>
    <w:p w:rsidR="00AD48D0" w:rsidRDefault="00AD48D0" w:rsidP="00A448CB">
      <w:pPr>
        <w:spacing w:line="276" w:lineRule="auto"/>
        <w:jc w:val="both"/>
        <w:rPr>
          <w:sz w:val="22"/>
          <w:szCs w:val="22"/>
        </w:rPr>
      </w:pPr>
    </w:p>
    <w:p w:rsidR="00AD48D0" w:rsidRDefault="00AD48D0" w:rsidP="00A448CB">
      <w:pPr>
        <w:spacing w:line="276" w:lineRule="auto"/>
        <w:jc w:val="both"/>
        <w:rPr>
          <w:sz w:val="22"/>
          <w:szCs w:val="22"/>
        </w:rPr>
      </w:pPr>
      <w:r>
        <w:rPr>
          <w:sz w:val="22"/>
          <w:szCs w:val="22"/>
        </w:rPr>
        <w:t xml:space="preserve">The House may deliberate on the issue. </w:t>
      </w:r>
    </w:p>
    <w:p w:rsidR="00E02FD4" w:rsidRDefault="00E02FD4" w:rsidP="00A448CB">
      <w:pPr>
        <w:spacing w:line="276" w:lineRule="auto"/>
        <w:jc w:val="both"/>
        <w:rPr>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3E2DEF" w:rsidRDefault="003E2DEF" w:rsidP="000E5F2E">
      <w:pPr>
        <w:jc w:val="both"/>
        <w:rPr>
          <w:b/>
          <w:bCs/>
          <w:sz w:val="22"/>
          <w:szCs w:val="22"/>
        </w:rPr>
      </w:pPr>
    </w:p>
    <w:p w:rsidR="00961E41" w:rsidRDefault="0082294F" w:rsidP="000E5F2E">
      <w:pPr>
        <w:jc w:val="both"/>
        <w:rPr>
          <w:b/>
          <w:bCs/>
          <w:sz w:val="22"/>
          <w:szCs w:val="22"/>
        </w:rPr>
      </w:pPr>
      <w:r w:rsidRPr="00E90272">
        <w:rPr>
          <w:b/>
          <w:bCs/>
          <w:sz w:val="22"/>
          <w:szCs w:val="22"/>
        </w:rPr>
        <w:lastRenderedPageBreak/>
        <w:t>AGENDA</w:t>
      </w:r>
      <w:r w:rsidRPr="00E90272">
        <w:rPr>
          <w:b/>
          <w:bCs/>
          <w:sz w:val="22"/>
          <w:szCs w:val="22"/>
        </w:rPr>
        <w:tab/>
      </w:r>
      <w:r w:rsidR="00216FDD">
        <w:rPr>
          <w:b/>
          <w:bCs/>
          <w:sz w:val="22"/>
          <w:szCs w:val="22"/>
        </w:rPr>
        <w:t xml:space="preserve"> 9.2</w:t>
      </w:r>
      <w:r w:rsidRPr="00E90272">
        <w:rPr>
          <w:b/>
          <w:bCs/>
          <w:sz w:val="22"/>
          <w:szCs w:val="22"/>
        </w:rPr>
        <w:tab/>
      </w:r>
      <w:r w:rsidRPr="00E90272">
        <w:rPr>
          <w:b/>
          <w:bCs/>
          <w:sz w:val="22"/>
          <w:szCs w:val="22"/>
        </w:rPr>
        <w:tab/>
      </w:r>
      <w:r w:rsidRPr="00E90272">
        <w:rPr>
          <w:b/>
          <w:bCs/>
          <w:sz w:val="22"/>
          <w:szCs w:val="22"/>
        </w:rPr>
        <w:tab/>
      </w:r>
      <w:r w:rsidRPr="00E90272">
        <w:rPr>
          <w:b/>
          <w:bCs/>
          <w:sz w:val="22"/>
          <w:szCs w:val="22"/>
        </w:rPr>
        <w:tab/>
        <w:t xml:space="preserve">: IMPLEMENTATION OF RECOMMENDATIONS OF </w:t>
      </w:r>
    </w:p>
    <w:p w:rsidR="0082294F" w:rsidRPr="00E90272" w:rsidRDefault="00961E41" w:rsidP="00961E41">
      <w:pPr>
        <w:ind w:left="1728" w:firstLine="144"/>
        <w:jc w:val="both"/>
        <w:rPr>
          <w:b/>
          <w:bCs/>
          <w:sz w:val="22"/>
          <w:szCs w:val="22"/>
        </w:rPr>
      </w:pPr>
      <w:r>
        <w:rPr>
          <w:b/>
          <w:bCs/>
          <w:sz w:val="22"/>
          <w:szCs w:val="22"/>
        </w:rPr>
        <w:t xml:space="preserve">  </w:t>
      </w:r>
      <w:r w:rsidR="0082294F" w:rsidRPr="00E90272">
        <w:rPr>
          <w:b/>
          <w:bCs/>
          <w:sz w:val="22"/>
          <w:szCs w:val="22"/>
        </w:rPr>
        <w:t>KANNADA ABHIVRUDD</w:t>
      </w:r>
      <w:r w:rsidR="00E90272">
        <w:rPr>
          <w:b/>
          <w:bCs/>
          <w:sz w:val="22"/>
          <w:szCs w:val="22"/>
        </w:rPr>
        <w:t>H</w:t>
      </w:r>
      <w:r w:rsidR="0082294F" w:rsidRPr="00E90272">
        <w:rPr>
          <w:b/>
          <w:bCs/>
          <w:sz w:val="22"/>
          <w:szCs w:val="22"/>
        </w:rPr>
        <w:t xml:space="preserve">I PRADHIKARA </w:t>
      </w:r>
    </w:p>
    <w:p w:rsidR="0082294F" w:rsidRDefault="0082294F" w:rsidP="00961E41">
      <w:pPr>
        <w:spacing w:line="276" w:lineRule="auto"/>
        <w:jc w:val="both"/>
        <w:rPr>
          <w:sz w:val="22"/>
          <w:szCs w:val="22"/>
        </w:rPr>
      </w:pPr>
    </w:p>
    <w:p w:rsidR="00D24318" w:rsidRDefault="00E90272" w:rsidP="00961E41">
      <w:pPr>
        <w:spacing w:line="276" w:lineRule="auto"/>
        <w:jc w:val="both"/>
        <w:rPr>
          <w:sz w:val="22"/>
          <w:szCs w:val="22"/>
        </w:rPr>
      </w:pPr>
      <w:r>
        <w:rPr>
          <w:sz w:val="22"/>
          <w:szCs w:val="22"/>
        </w:rPr>
        <w:t>Dr. L. Hanumanthaiah, Chairman, Kannada Abhivruddhi Pradhikara, Govt of Karnataka visited the Corporate Office, Syndicate Bank on 29</w:t>
      </w:r>
      <w:r w:rsidRPr="00E90272">
        <w:rPr>
          <w:sz w:val="22"/>
          <w:szCs w:val="22"/>
          <w:vertAlign w:val="superscript"/>
        </w:rPr>
        <w:t>th</w:t>
      </w:r>
      <w:r>
        <w:rPr>
          <w:sz w:val="22"/>
          <w:szCs w:val="22"/>
        </w:rPr>
        <w:t xml:space="preserve"> April 2015 and reviewed the implementation of </w:t>
      </w:r>
      <w:r w:rsidR="00BF7143">
        <w:rPr>
          <w:sz w:val="22"/>
          <w:szCs w:val="22"/>
        </w:rPr>
        <w:t xml:space="preserve">Kannada in the banking system in the State.  During the review, he said that though there are guidelines </w:t>
      </w:r>
      <w:r w:rsidR="00BE6D0E">
        <w:rPr>
          <w:sz w:val="22"/>
          <w:szCs w:val="22"/>
        </w:rPr>
        <w:t xml:space="preserve">for using the vernacular language in the day to day business of Central Govt offices, Public Sector Banks, Public Sector Undertakings, Private Institutions, there is negligence in the usage of Kannada in Karnataka in these Institutions and leading to inconvenience to farmers, rural laborers and illiterate population in dealing with these Institutions and thereby depriving the benefits available from the Banks.  Hence, he advised all the Banks to mandatorily use trilingual policy and provide the challans, cheque books, pass books, loan applications and other banking related forms.  Further, he suggested the Banks to develop website in Kannada, which can provide all the information about Banks and their facilities available to the public.  </w:t>
      </w:r>
      <w:r w:rsidR="00A77CD8">
        <w:rPr>
          <w:sz w:val="22"/>
          <w:szCs w:val="22"/>
        </w:rPr>
        <w:t xml:space="preserve">In the similar lines of implementation of Hindi in the Banks, he suggested to establish a Kannada cell in all the Banks and initiate steps for teaching Kannada to non-Kannadiga employees in the Bank.  He urged the Banks to deal with their clientele </w:t>
      </w:r>
      <w:r w:rsidR="00D24318">
        <w:rPr>
          <w:sz w:val="22"/>
          <w:szCs w:val="22"/>
        </w:rPr>
        <w:t xml:space="preserve">primarily </w:t>
      </w:r>
      <w:r w:rsidR="00A77CD8">
        <w:rPr>
          <w:sz w:val="22"/>
          <w:szCs w:val="22"/>
        </w:rPr>
        <w:t>in Kannada languag</w:t>
      </w:r>
      <w:r w:rsidR="00D24318">
        <w:rPr>
          <w:sz w:val="22"/>
          <w:szCs w:val="22"/>
        </w:rPr>
        <w:t>e.</w:t>
      </w:r>
      <w:r w:rsidR="00607AF5">
        <w:rPr>
          <w:sz w:val="22"/>
          <w:szCs w:val="22"/>
        </w:rPr>
        <w:t xml:space="preserve">  </w:t>
      </w:r>
    </w:p>
    <w:p w:rsidR="00607AF5" w:rsidRDefault="00607AF5" w:rsidP="00961E41">
      <w:pPr>
        <w:spacing w:line="276" w:lineRule="auto"/>
        <w:jc w:val="both"/>
        <w:rPr>
          <w:sz w:val="22"/>
          <w:szCs w:val="22"/>
        </w:rPr>
      </w:pPr>
    </w:p>
    <w:p w:rsidR="00D24318" w:rsidRDefault="00D24318" w:rsidP="00961E41">
      <w:pPr>
        <w:spacing w:line="276" w:lineRule="auto"/>
        <w:jc w:val="both"/>
        <w:rPr>
          <w:sz w:val="22"/>
          <w:szCs w:val="22"/>
        </w:rPr>
      </w:pPr>
      <w:r>
        <w:rPr>
          <w:sz w:val="22"/>
          <w:szCs w:val="22"/>
        </w:rPr>
        <w:t xml:space="preserve">With regard to appointment of employees in the category of A, B, C &amp; D groups, he said that as per the recommendations </w:t>
      </w:r>
      <w:r w:rsidR="00EA2058">
        <w:rPr>
          <w:sz w:val="22"/>
          <w:szCs w:val="22"/>
        </w:rPr>
        <w:t xml:space="preserve">of </w:t>
      </w:r>
      <w:r>
        <w:rPr>
          <w:sz w:val="22"/>
          <w:szCs w:val="22"/>
        </w:rPr>
        <w:t xml:space="preserve">Dr. Sarojini Mahishi Report, the Banks are required to follow the guidelines of the Committee and </w:t>
      </w:r>
      <w:r w:rsidR="007D7E7D">
        <w:rPr>
          <w:sz w:val="22"/>
          <w:szCs w:val="22"/>
        </w:rPr>
        <w:t>provide information in this regard to Kannada Development Authority.</w:t>
      </w:r>
    </w:p>
    <w:p w:rsidR="00607AF5" w:rsidRDefault="00607AF5" w:rsidP="00961E41">
      <w:pPr>
        <w:spacing w:line="276" w:lineRule="auto"/>
        <w:jc w:val="both"/>
        <w:rPr>
          <w:sz w:val="22"/>
          <w:szCs w:val="22"/>
        </w:rPr>
      </w:pPr>
    </w:p>
    <w:p w:rsidR="00607AF5" w:rsidRDefault="00607AF5" w:rsidP="00961E41">
      <w:pPr>
        <w:spacing w:line="276" w:lineRule="auto"/>
        <w:jc w:val="both"/>
        <w:rPr>
          <w:sz w:val="22"/>
          <w:szCs w:val="22"/>
        </w:rPr>
      </w:pPr>
      <w:r>
        <w:rPr>
          <w:sz w:val="22"/>
          <w:szCs w:val="22"/>
        </w:rPr>
        <w:t xml:space="preserve">He also requested SLBC to take up </w:t>
      </w:r>
      <w:r w:rsidR="00A545A7">
        <w:rPr>
          <w:sz w:val="22"/>
          <w:szCs w:val="22"/>
        </w:rPr>
        <w:t xml:space="preserve">the matter of implementation of Kannada in the Banks </w:t>
      </w:r>
      <w:r>
        <w:rPr>
          <w:sz w:val="22"/>
          <w:szCs w:val="22"/>
        </w:rPr>
        <w:t>as an agenda in the next SLBC meeting and review the progress of all the Banks in this regard.</w:t>
      </w:r>
    </w:p>
    <w:p w:rsidR="00961E41" w:rsidRDefault="00961E41" w:rsidP="00961E41">
      <w:pPr>
        <w:spacing w:line="276" w:lineRule="auto"/>
        <w:jc w:val="both"/>
        <w:rPr>
          <w:sz w:val="22"/>
          <w:szCs w:val="22"/>
        </w:rPr>
      </w:pPr>
    </w:p>
    <w:p w:rsidR="00BF7143" w:rsidRDefault="00C3304D" w:rsidP="00961E41">
      <w:pPr>
        <w:spacing w:line="276" w:lineRule="auto"/>
        <w:jc w:val="both"/>
        <w:rPr>
          <w:sz w:val="22"/>
          <w:szCs w:val="22"/>
        </w:rPr>
      </w:pPr>
      <w:r>
        <w:rPr>
          <w:sz w:val="22"/>
          <w:szCs w:val="22"/>
        </w:rPr>
        <w:t>All the Banks are requested to take note of the above directions and implement the same in letter and spirit.</w:t>
      </w:r>
    </w:p>
    <w:p w:rsidR="00C3304D" w:rsidRDefault="00C3304D" w:rsidP="00961E41">
      <w:pPr>
        <w:spacing w:line="276" w:lineRule="auto"/>
        <w:jc w:val="both"/>
        <w:rPr>
          <w:sz w:val="22"/>
          <w:szCs w:val="22"/>
        </w:rPr>
      </w:pPr>
    </w:p>
    <w:p w:rsidR="00AA0365" w:rsidRPr="00AA0365" w:rsidRDefault="00AA0365" w:rsidP="000E5F2E">
      <w:pPr>
        <w:jc w:val="both"/>
        <w:rPr>
          <w:b/>
          <w:bCs/>
          <w:sz w:val="22"/>
          <w:szCs w:val="22"/>
        </w:rPr>
      </w:pPr>
      <w:r w:rsidRPr="00AA0365">
        <w:rPr>
          <w:b/>
          <w:bCs/>
          <w:sz w:val="22"/>
          <w:szCs w:val="22"/>
        </w:rPr>
        <w:t xml:space="preserve">AGENDA </w:t>
      </w:r>
      <w:r w:rsidR="00216FDD">
        <w:rPr>
          <w:b/>
          <w:bCs/>
          <w:sz w:val="22"/>
          <w:szCs w:val="22"/>
        </w:rPr>
        <w:t xml:space="preserve">9.3 </w:t>
      </w:r>
      <w:r w:rsidRPr="00AA0365">
        <w:rPr>
          <w:b/>
          <w:bCs/>
          <w:sz w:val="22"/>
          <w:szCs w:val="22"/>
        </w:rPr>
        <w:t>:</w:t>
      </w:r>
      <w:r w:rsidRPr="00AA0365">
        <w:rPr>
          <w:b/>
          <w:bCs/>
          <w:sz w:val="22"/>
          <w:szCs w:val="22"/>
        </w:rPr>
        <w:tab/>
        <w:t>REVISION OF STAMP DUTY UNDER KARNATAKA STAMP ACT, 1957</w:t>
      </w:r>
    </w:p>
    <w:p w:rsidR="00AA0365" w:rsidRDefault="00AA0365" w:rsidP="000E5F2E">
      <w:pPr>
        <w:jc w:val="both"/>
        <w:rPr>
          <w:sz w:val="22"/>
          <w:szCs w:val="22"/>
        </w:rPr>
      </w:pPr>
    </w:p>
    <w:p w:rsidR="00AA0365" w:rsidRDefault="00AA0365" w:rsidP="00961E41">
      <w:pPr>
        <w:spacing w:line="276" w:lineRule="auto"/>
        <w:jc w:val="both"/>
        <w:rPr>
          <w:sz w:val="22"/>
          <w:szCs w:val="22"/>
        </w:rPr>
      </w:pPr>
      <w:r>
        <w:rPr>
          <w:sz w:val="22"/>
          <w:szCs w:val="22"/>
        </w:rPr>
        <w:t>The GoK has issued Gazettee Notification dated 31.3.2015 amending the Karnataka Stamp Act, 1957, wherein apart from other amendments, the amendment with regard to deposit of title deeds or instruments constituting or being evidence of the title to any property whatever (other than a marketable security), where such deposit has been made by way of security for the repayment of money advanced or to be advanced by way of loan or an existing or future debt</w:t>
      </w:r>
      <w:r w:rsidR="00025DE7">
        <w:rPr>
          <w:sz w:val="22"/>
          <w:szCs w:val="22"/>
        </w:rPr>
        <w:t xml:space="preserve">, in case where the loan or debt amount exceeds </w:t>
      </w:r>
      <w:r w:rsidR="00EA2058" w:rsidRPr="007367BF">
        <w:rPr>
          <w:rFonts w:ascii="Rupee Foradian" w:hAnsi="Rupee Foradian"/>
          <w:b/>
          <w:sz w:val="22"/>
          <w:szCs w:val="22"/>
        </w:rPr>
        <w:t>`</w:t>
      </w:r>
      <w:r w:rsidR="00025DE7">
        <w:rPr>
          <w:sz w:val="22"/>
          <w:szCs w:val="22"/>
        </w:rPr>
        <w:t xml:space="preserve"> 10 lakhs, the stamp duty payable is 0.2 percent on the loan or debt amount</w:t>
      </w:r>
      <w:r w:rsidR="00986EA5">
        <w:rPr>
          <w:sz w:val="22"/>
          <w:szCs w:val="22"/>
        </w:rPr>
        <w:t xml:space="preserve"> subject to a maximum of </w:t>
      </w:r>
      <w:r w:rsidR="00EA2058" w:rsidRPr="007367BF">
        <w:rPr>
          <w:rFonts w:ascii="Rupee Foradian" w:hAnsi="Rupee Foradian"/>
          <w:b/>
          <w:sz w:val="22"/>
          <w:szCs w:val="22"/>
        </w:rPr>
        <w:t>`</w:t>
      </w:r>
      <w:r w:rsidR="00986EA5">
        <w:rPr>
          <w:sz w:val="22"/>
          <w:szCs w:val="22"/>
        </w:rPr>
        <w:t xml:space="preserve"> 10 lakhs.</w:t>
      </w:r>
    </w:p>
    <w:p w:rsidR="00986EA5" w:rsidRDefault="00986EA5" w:rsidP="00961E41">
      <w:pPr>
        <w:spacing w:line="276" w:lineRule="auto"/>
        <w:jc w:val="both"/>
        <w:rPr>
          <w:sz w:val="22"/>
          <w:szCs w:val="22"/>
        </w:rPr>
      </w:pPr>
    </w:p>
    <w:p w:rsidR="00986EA5" w:rsidRDefault="007B36E0" w:rsidP="00961E41">
      <w:pPr>
        <w:spacing w:line="276" w:lineRule="auto"/>
        <w:jc w:val="both"/>
        <w:rPr>
          <w:sz w:val="22"/>
          <w:szCs w:val="22"/>
        </w:rPr>
      </w:pPr>
      <w:r>
        <w:rPr>
          <w:sz w:val="22"/>
          <w:szCs w:val="22"/>
        </w:rPr>
        <w:t xml:space="preserve">In this regard, we have received feedback from Banks / borrowers that the upper limit of </w:t>
      </w:r>
      <w:r w:rsidR="00EA2058">
        <w:rPr>
          <w:sz w:val="22"/>
          <w:szCs w:val="22"/>
        </w:rPr>
        <w:t xml:space="preserve">        </w:t>
      </w:r>
      <w:r w:rsidR="00EA2058" w:rsidRPr="007367BF">
        <w:rPr>
          <w:rFonts w:ascii="Rupee Foradian" w:hAnsi="Rupee Foradian"/>
          <w:b/>
          <w:sz w:val="22"/>
          <w:szCs w:val="22"/>
        </w:rPr>
        <w:t>`</w:t>
      </w:r>
      <w:r>
        <w:rPr>
          <w:sz w:val="22"/>
          <w:szCs w:val="22"/>
        </w:rPr>
        <w:t xml:space="preserve"> 10 lakhs fixed by the Govt is on higher side and </w:t>
      </w:r>
      <w:r w:rsidRPr="002C2CC3">
        <w:rPr>
          <w:b/>
          <w:bCs/>
          <w:sz w:val="22"/>
          <w:szCs w:val="22"/>
        </w:rPr>
        <w:t>coming in the way of availing high value loans by the borrowers.  Thus, it has adverse effect on credit expansion by Banks in the State.  Hence, it is requested that the Govt may revisit its decision to facilitate increase in credit growth in the State.</w:t>
      </w:r>
    </w:p>
    <w:p w:rsidR="00EA2058" w:rsidRDefault="00EA2058" w:rsidP="00961E41">
      <w:pPr>
        <w:spacing w:line="276" w:lineRule="auto"/>
        <w:jc w:val="both"/>
        <w:rPr>
          <w:sz w:val="22"/>
          <w:szCs w:val="22"/>
        </w:rPr>
      </w:pPr>
    </w:p>
    <w:p w:rsidR="00CE539C" w:rsidRDefault="00350A36" w:rsidP="00961E41">
      <w:pPr>
        <w:spacing w:line="276" w:lineRule="auto"/>
        <w:jc w:val="both"/>
        <w:rPr>
          <w:sz w:val="22"/>
          <w:szCs w:val="22"/>
        </w:rPr>
      </w:pPr>
      <w:r>
        <w:rPr>
          <w:sz w:val="22"/>
          <w:szCs w:val="22"/>
        </w:rPr>
        <w:t>The House may deliberate on the issue.</w:t>
      </w:r>
    </w:p>
    <w:p w:rsidR="00C81AE4" w:rsidRPr="00840C72" w:rsidRDefault="00C81AE4" w:rsidP="00961E41">
      <w:pPr>
        <w:spacing w:line="276" w:lineRule="auto"/>
        <w:jc w:val="both"/>
        <w:rPr>
          <w:b/>
          <w:bCs/>
          <w:sz w:val="22"/>
          <w:szCs w:val="22"/>
        </w:rPr>
      </w:pPr>
      <w:r w:rsidRPr="00840C72">
        <w:rPr>
          <w:b/>
          <w:bCs/>
          <w:sz w:val="22"/>
          <w:szCs w:val="22"/>
        </w:rPr>
        <w:lastRenderedPageBreak/>
        <w:t>AGENDA</w:t>
      </w:r>
      <w:r w:rsidR="00216FDD">
        <w:rPr>
          <w:b/>
          <w:bCs/>
          <w:sz w:val="22"/>
          <w:szCs w:val="22"/>
        </w:rPr>
        <w:t xml:space="preserve"> 9.4</w:t>
      </w:r>
      <w:r w:rsidRPr="00840C72">
        <w:rPr>
          <w:b/>
          <w:bCs/>
          <w:sz w:val="22"/>
          <w:szCs w:val="22"/>
        </w:rPr>
        <w:t xml:space="preserve"> : </w:t>
      </w:r>
      <w:r w:rsidR="00840C72" w:rsidRPr="00840C72">
        <w:rPr>
          <w:b/>
          <w:bCs/>
          <w:sz w:val="22"/>
          <w:szCs w:val="22"/>
        </w:rPr>
        <w:t>DEVELOPING APMC OF GADAG DISTRICT AS MODEL MARKET</w:t>
      </w:r>
    </w:p>
    <w:p w:rsidR="00840C72" w:rsidRDefault="00840C72" w:rsidP="00961E41">
      <w:pPr>
        <w:spacing w:line="276" w:lineRule="auto"/>
        <w:jc w:val="both"/>
        <w:rPr>
          <w:sz w:val="22"/>
          <w:szCs w:val="22"/>
        </w:rPr>
      </w:pPr>
    </w:p>
    <w:p w:rsidR="0018496F" w:rsidRDefault="00840C72" w:rsidP="00961E41">
      <w:pPr>
        <w:autoSpaceDE w:val="0"/>
        <w:autoSpaceDN w:val="0"/>
        <w:adjustRightInd w:val="0"/>
        <w:spacing w:line="276" w:lineRule="auto"/>
        <w:jc w:val="both"/>
        <w:rPr>
          <w:sz w:val="22"/>
          <w:szCs w:val="22"/>
        </w:rPr>
      </w:pPr>
      <w:r>
        <w:rPr>
          <w:sz w:val="22"/>
          <w:szCs w:val="22"/>
        </w:rPr>
        <w:t xml:space="preserve">A meeting was convened on 14.5.2015 under the chairmanship of ACS &amp; DC, GoK in order to discuss and workout strategy for developing APMC of Gadag District as Model Market.  </w:t>
      </w:r>
      <w:r w:rsidR="0018496F">
        <w:rPr>
          <w:sz w:val="22"/>
          <w:szCs w:val="22"/>
        </w:rPr>
        <w:t>The Chairperson informed that in order to take up marketing reforms the role of Banks is very imperative and there is good scope for Banks to expand their business by way of extending credit facilities to the traders</w:t>
      </w:r>
      <w:r w:rsidR="00832F19">
        <w:rPr>
          <w:sz w:val="22"/>
          <w:szCs w:val="22"/>
        </w:rPr>
        <w:t xml:space="preserve"> as well as farmers by way of pledge loan and agriculture produce loans</w:t>
      </w:r>
      <w:r w:rsidR="0018496F">
        <w:rPr>
          <w:sz w:val="22"/>
          <w:szCs w:val="22"/>
        </w:rPr>
        <w:t xml:space="preserve">.  In this direction, the chairperson suggested that the Banks having lead bank responsibilities in the District may take lead role in providing banking facilities to traders at APMCs.  Further, it was informed that all the cooperation will be extended by APMCs to the Banks in providing infrastructure / list of traders, etc.   As a first step, all the APMCs in Gadag District shall be taken up for reforms including online payment to farmers. </w:t>
      </w:r>
      <w:r w:rsidR="001406E6">
        <w:rPr>
          <w:sz w:val="22"/>
          <w:szCs w:val="22"/>
        </w:rPr>
        <w:t xml:space="preserve">  It was advised to Bankers to take lead roles and involve themselves in successful implementation of reforms in APMCs in the state. </w:t>
      </w:r>
    </w:p>
    <w:p w:rsidR="00961E41" w:rsidRDefault="00961E41" w:rsidP="00961E41">
      <w:pPr>
        <w:autoSpaceDE w:val="0"/>
        <w:autoSpaceDN w:val="0"/>
        <w:adjustRightInd w:val="0"/>
        <w:spacing w:line="276" w:lineRule="auto"/>
        <w:jc w:val="both"/>
        <w:rPr>
          <w:sz w:val="22"/>
          <w:szCs w:val="22"/>
        </w:rPr>
      </w:pPr>
    </w:p>
    <w:p w:rsidR="002A7DFD" w:rsidRDefault="00807073" w:rsidP="00961E41">
      <w:pPr>
        <w:autoSpaceDE w:val="0"/>
        <w:autoSpaceDN w:val="0"/>
        <w:adjustRightInd w:val="0"/>
        <w:spacing w:line="276" w:lineRule="auto"/>
        <w:jc w:val="both"/>
        <w:rPr>
          <w:sz w:val="22"/>
          <w:szCs w:val="22"/>
        </w:rPr>
      </w:pPr>
      <w:r>
        <w:rPr>
          <w:sz w:val="22"/>
          <w:szCs w:val="22"/>
        </w:rPr>
        <w:t>The House may deliberate on the issue.</w:t>
      </w:r>
    </w:p>
    <w:p w:rsidR="00961E41" w:rsidRDefault="00961E41" w:rsidP="00961E41">
      <w:pPr>
        <w:autoSpaceDE w:val="0"/>
        <w:autoSpaceDN w:val="0"/>
        <w:adjustRightInd w:val="0"/>
        <w:spacing w:line="276" w:lineRule="auto"/>
        <w:jc w:val="both"/>
        <w:rPr>
          <w:sz w:val="22"/>
          <w:szCs w:val="22"/>
        </w:rPr>
      </w:pPr>
    </w:p>
    <w:p w:rsidR="002A7DFD" w:rsidRPr="002A7DFD" w:rsidRDefault="002A7DFD" w:rsidP="00961E41">
      <w:pPr>
        <w:autoSpaceDE w:val="0"/>
        <w:autoSpaceDN w:val="0"/>
        <w:adjustRightInd w:val="0"/>
        <w:spacing w:line="276" w:lineRule="auto"/>
        <w:jc w:val="both"/>
        <w:rPr>
          <w:b/>
          <w:bCs/>
          <w:sz w:val="22"/>
          <w:szCs w:val="22"/>
        </w:rPr>
      </w:pPr>
      <w:r w:rsidRPr="002A7DFD">
        <w:rPr>
          <w:b/>
          <w:bCs/>
          <w:sz w:val="22"/>
          <w:szCs w:val="22"/>
        </w:rPr>
        <w:t xml:space="preserve">AGENDA </w:t>
      </w:r>
      <w:r w:rsidR="00216FDD">
        <w:rPr>
          <w:b/>
          <w:bCs/>
          <w:sz w:val="22"/>
          <w:szCs w:val="22"/>
        </w:rPr>
        <w:t xml:space="preserve">9.5 </w:t>
      </w:r>
      <w:r w:rsidRPr="002A7DFD">
        <w:rPr>
          <w:b/>
          <w:bCs/>
          <w:sz w:val="22"/>
          <w:szCs w:val="22"/>
        </w:rPr>
        <w:t>:</w:t>
      </w:r>
      <w:r w:rsidRPr="002A7DFD">
        <w:rPr>
          <w:b/>
          <w:bCs/>
          <w:sz w:val="22"/>
          <w:szCs w:val="22"/>
        </w:rPr>
        <w:tab/>
        <w:t>PASHU BHAGYA SCHEME OF GOVT OF KARNATAKA</w:t>
      </w:r>
    </w:p>
    <w:p w:rsidR="002A7DFD" w:rsidRDefault="002A7DFD" w:rsidP="00961E41">
      <w:pPr>
        <w:tabs>
          <w:tab w:val="left" w:pos="0"/>
          <w:tab w:val="left" w:pos="3600"/>
        </w:tabs>
        <w:suppressAutoHyphens/>
        <w:spacing w:line="276" w:lineRule="auto"/>
        <w:jc w:val="both"/>
        <w:rPr>
          <w:rFonts w:eastAsia="MS Mincho"/>
          <w:b/>
          <w:sz w:val="22"/>
          <w:szCs w:val="22"/>
          <w:lang w:eastAsia="ar-SA"/>
        </w:rPr>
      </w:pPr>
    </w:p>
    <w:p w:rsidR="002A7DFD" w:rsidRDefault="002A7DFD"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It is informed by the Secretary to Govt., Animal Husbandry &amp; Fisheries Department vide their letter D.O.No.AHF/143/Secy 2015 dated 20.4.2015 that the Govt of Karnataka has announced “Pashu Bhagya” Scheme for the year 2015-16.  The scheme provides the following:</w:t>
      </w:r>
    </w:p>
    <w:p w:rsidR="002A7DFD" w:rsidRDefault="002A7DFD" w:rsidP="00961E41">
      <w:pPr>
        <w:tabs>
          <w:tab w:val="left" w:pos="0"/>
          <w:tab w:val="left" w:pos="3600"/>
        </w:tabs>
        <w:suppressAutoHyphens/>
        <w:spacing w:line="276" w:lineRule="auto"/>
        <w:jc w:val="both"/>
        <w:rPr>
          <w:rFonts w:eastAsia="MS Mincho"/>
          <w:bCs/>
          <w:sz w:val="22"/>
          <w:szCs w:val="22"/>
          <w:lang w:eastAsia="ar-SA"/>
        </w:rPr>
      </w:pPr>
    </w:p>
    <w:p w:rsidR="002A7DFD" w:rsidRDefault="00E70E35" w:rsidP="00961E41">
      <w:pPr>
        <w:numPr>
          <w:ilvl w:val="0"/>
          <w:numId w:val="19"/>
        </w:numPr>
        <w:spacing w:line="276" w:lineRule="auto"/>
        <w:jc w:val="both"/>
        <w:rPr>
          <w:rFonts w:eastAsia="MS Mincho"/>
          <w:lang w:eastAsia="ar-SA"/>
        </w:rPr>
      </w:pPr>
      <w:r>
        <w:rPr>
          <w:rFonts w:eastAsia="MS Mincho"/>
          <w:lang w:eastAsia="ar-SA"/>
        </w:rPr>
        <w:t xml:space="preserve"> </w:t>
      </w:r>
      <w:r w:rsidR="002A7DFD">
        <w:rPr>
          <w:rFonts w:eastAsia="MS Mincho"/>
          <w:lang w:eastAsia="ar-SA"/>
        </w:rPr>
        <w:t xml:space="preserve">33% backend subsidy to SC/ST, and 25% to others, for purchase of animal units like cows/buffaloes/sheep/goats/poultry etc., for a unit cost of maximum </w:t>
      </w:r>
      <w:r w:rsidR="00EA2058" w:rsidRPr="007367BF">
        <w:rPr>
          <w:rFonts w:ascii="Rupee Foradian" w:hAnsi="Rupee Foradian"/>
          <w:b/>
          <w:sz w:val="22"/>
          <w:szCs w:val="22"/>
        </w:rPr>
        <w:t>`</w:t>
      </w:r>
      <w:r w:rsidR="00EA2058">
        <w:rPr>
          <w:rFonts w:ascii="Rupee Foradian" w:hAnsi="Rupee Foradian"/>
          <w:b/>
          <w:sz w:val="22"/>
          <w:szCs w:val="22"/>
        </w:rPr>
        <w:t xml:space="preserve"> </w:t>
      </w:r>
      <w:r w:rsidR="002A7DFD">
        <w:rPr>
          <w:rFonts w:eastAsia="MS Mincho"/>
          <w:lang w:eastAsia="ar-SA"/>
        </w:rPr>
        <w:t>1.20 lakhs.</w:t>
      </w:r>
    </w:p>
    <w:p w:rsidR="002A7DFD" w:rsidRDefault="00E70E35" w:rsidP="00961E41">
      <w:pPr>
        <w:numPr>
          <w:ilvl w:val="0"/>
          <w:numId w:val="19"/>
        </w:numPr>
        <w:suppressAutoHyphens/>
        <w:spacing w:line="276" w:lineRule="auto"/>
        <w:jc w:val="both"/>
        <w:rPr>
          <w:rFonts w:eastAsia="MS Mincho"/>
          <w:bCs/>
          <w:sz w:val="22"/>
          <w:szCs w:val="22"/>
          <w:lang w:eastAsia="ar-SA"/>
        </w:rPr>
      </w:pPr>
      <w:r w:rsidRPr="00E70E35">
        <w:rPr>
          <w:rFonts w:eastAsia="MS Mincho"/>
          <w:lang w:eastAsia="ar-SA"/>
        </w:rPr>
        <w:t xml:space="preserve"> </w:t>
      </w:r>
      <w:r w:rsidR="002A7DFD" w:rsidRPr="00E70E35">
        <w:rPr>
          <w:rFonts w:eastAsia="MS Mincho"/>
          <w:bCs/>
          <w:sz w:val="22"/>
          <w:szCs w:val="22"/>
          <w:lang w:eastAsia="ar-SA"/>
        </w:rPr>
        <w:t>The Pashu Bhagya scheme also includes component for subsidy towards milch cattle insurance and compensation on accidental death for sheep/goats.</w:t>
      </w:r>
    </w:p>
    <w:p w:rsidR="002A7DFD" w:rsidRDefault="00E70E35" w:rsidP="00961E41">
      <w:pPr>
        <w:numPr>
          <w:ilvl w:val="0"/>
          <w:numId w:val="19"/>
        </w:numPr>
        <w:suppressAutoHyphens/>
        <w:spacing w:line="276" w:lineRule="auto"/>
        <w:jc w:val="both"/>
        <w:rPr>
          <w:rFonts w:eastAsia="MS Mincho"/>
          <w:bCs/>
          <w:sz w:val="22"/>
          <w:szCs w:val="22"/>
          <w:lang w:eastAsia="ar-SA"/>
        </w:rPr>
      </w:pPr>
      <w:r w:rsidRPr="00E70E35">
        <w:rPr>
          <w:rFonts w:eastAsia="MS Mincho"/>
          <w:bCs/>
          <w:sz w:val="22"/>
          <w:szCs w:val="22"/>
          <w:lang w:eastAsia="ar-SA"/>
        </w:rPr>
        <w:t xml:space="preserve"> </w:t>
      </w:r>
      <w:r w:rsidR="002A7DFD" w:rsidRPr="00E70E35">
        <w:rPr>
          <w:rFonts w:eastAsia="MS Mincho"/>
          <w:bCs/>
          <w:sz w:val="22"/>
          <w:szCs w:val="22"/>
          <w:lang w:eastAsia="ar-SA"/>
        </w:rPr>
        <w:t xml:space="preserve">Loan at 0% rate of interest for maintenance/input costs, on the lines of short term crop loan, i.e., upto a maximum amount of </w:t>
      </w:r>
      <w:r w:rsidR="00EA2058" w:rsidRPr="007367BF">
        <w:rPr>
          <w:rFonts w:ascii="Rupee Foradian" w:hAnsi="Rupee Foradian"/>
          <w:b/>
          <w:sz w:val="22"/>
          <w:szCs w:val="22"/>
        </w:rPr>
        <w:t>`</w:t>
      </w:r>
      <w:r w:rsidR="002A7DFD" w:rsidRPr="00E70E35">
        <w:rPr>
          <w:rFonts w:eastAsia="MS Mincho"/>
          <w:bCs/>
          <w:sz w:val="22"/>
          <w:szCs w:val="22"/>
          <w:lang w:eastAsia="ar-SA"/>
        </w:rPr>
        <w:t xml:space="preserve"> 50,000/- through </w:t>
      </w:r>
      <w:r w:rsidR="00EA2058">
        <w:rPr>
          <w:rFonts w:eastAsia="MS Mincho"/>
          <w:bCs/>
          <w:sz w:val="22"/>
          <w:szCs w:val="22"/>
          <w:lang w:eastAsia="ar-SA"/>
        </w:rPr>
        <w:t>C</w:t>
      </w:r>
      <w:r w:rsidR="002A7DFD" w:rsidRPr="00E70E35">
        <w:rPr>
          <w:rFonts w:eastAsia="MS Mincho"/>
          <w:bCs/>
          <w:sz w:val="22"/>
          <w:szCs w:val="22"/>
          <w:lang w:eastAsia="ar-SA"/>
        </w:rPr>
        <w:t>o</w:t>
      </w:r>
      <w:r w:rsidR="00EA2058">
        <w:rPr>
          <w:rFonts w:eastAsia="MS Mincho"/>
          <w:bCs/>
          <w:sz w:val="22"/>
          <w:szCs w:val="22"/>
          <w:lang w:eastAsia="ar-SA"/>
        </w:rPr>
        <w:t>-</w:t>
      </w:r>
      <w:r w:rsidR="002A7DFD" w:rsidRPr="00E70E35">
        <w:rPr>
          <w:rFonts w:eastAsia="MS Mincho"/>
          <w:bCs/>
          <w:sz w:val="22"/>
          <w:szCs w:val="22"/>
          <w:lang w:eastAsia="ar-SA"/>
        </w:rPr>
        <w:t>op</w:t>
      </w:r>
      <w:r w:rsidR="00EA2058">
        <w:rPr>
          <w:rFonts w:eastAsia="MS Mincho"/>
          <w:bCs/>
          <w:sz w:val="22"/>
          <w:szCs w:val="22"/>
          <w:lang w:eastAsia="ar-SA"/>
        </w:rPr>
        <w:t>. B</w:t>
      </w:r>
      <w:r w:rsidR="002A7DFD" w:rsidRPr="00E70E35">
        <w:rPr>
          <w:rFonts w:eastAsia="MS Mincho"/>
          <w:bCs/>
          <w:sz w:val="22"/>
          <w:szCs w:val="22"/>
          <w:lang w:eastAsia="ar-SA"/>
        </w:rPr>
        <w:t>anks.</w:t>
      </w:r>
    </w:p>
    <w:p w:rsidR="002A7DFD" w:rsidRDefault="00E70E35" w:rsidP="00961E41">
      <w:pPr>
        <w:numPr>
          <w:ilvl w:val="0"/>
          <w:numId w:val="19"/>
        </w:numPr>
        <w:suppressAutoHyphens/>
        <w:spacing w:line="276" w:lineRule="auto"/>
        <w:jc w:val="both"/>
        <w:rPr>
          <w:rFonts w:eastAsia="MS Mincho"/>
          <w:bCs/>
          <w:sz w:val="22"/>
          <w:szCs w:val="22"/>
          <w:lang w:eastAsia="ar-SA"/>
        </w:rPr>
      </w:pPr>
      <w:r w:rsidRPr="00E70E35">
        <w:rPr>
          <w:rFonts w:eastAsia="MS Mincho"/>
          <w:bCs/>
          <w:sz w:val="22"/>
          <w:szCs w:val="22"/>
          <w:lang w:eastAsia="ar-SA"/>
        </w:rPr>
        <w:t xml:space="preserve"> </w:t>
      </w:r>
      <w:r w:rsidR="002A7DFD" w:rsidRPr="00E70E35">
        <w:rPr>
          <w:rFonts w:eastAsia="MS Mincho"/>
          <w:bCs/>
          <w:sz w:val="22"/>
          <w:szCs w:val="22"/>
          <w:lang w:eastAsia="ar-SA"/>
        </w:rPr>
        <w:t>The back-end subsidy under component (a) above wou</w:t>
      </w:r>
      <w:r w:rsidR="00A16A19" w:rsidRPr="00E70E35">
        <w:rPr>
          <w:rFonts w:eastAsia="MS Mincho"/>
          <w:bCs/>
          <w:sz w:val="22"/>
          <w:szCs w:val="22"/>
          <w:lang w:eastAsia="ar-SA"/>
        </w:rPr>
        <w:t>ld be transferred directly to the respective bank after sanction of loan and release of the first instalment.  This is as per the guidelines under NLM for non dairy animals and DEDS for dairy animals.</w:t>
      </w:r>
    </w:p>
    <w:p w:rsidR="00E70E35" w:rsidRDefault="00E70E35" w:rsidP="00961E41">
      <w:pPr>
        <w:numPr>
          <w:ilvl w:val="0"/>
          <w:numId w:val="19"/>
        </w:numPr>
        <w:suppressAutoHyphens/>
        <w:spacing w:line="276" w:lineRule="auto"/>
        <w:jc w:val="both"/>
        <w:rPr>
          <w:rFonts w:eastAsia="MS Mincho"/>
          <w:bCs/>
          <w:sz w:val="22"/>
          <w:szCs w:val="22"/>
          <w:lang w:eastAsia="ar-SA"/>
        </w:rPr>
      </w:pPr>
      <w:r w:rsidRPr="00E70E35">
        <w:rPr>
          <w:rFonts w:eastAsia="MS Mincho"/>
          <w:bCs/>
          <w:sz w:val="22"/>
          <w:szCs w:val="22"/>
          <w:lang w:eastAsia="ar-SA"/>
        </w:rPr>
        <w:t xml:space="preserve"> </w:t>
      </w:r>
      <w:r w:rsidR="00A16A19" w:rsidRPr="00E70E35">
        <w:rPr>
          <w:rFonts w:eastAsia="MS Mincho"/>
          <w:bCs/>
          <w:sz w:val="22"/>
          <w:szCs w:val="22"/>
          <w:lang w:eastAsia="ar-SA"/>
        </w:rPr>
        <w:t>The unit costs for farm sector investments 2014-15 fixed by NABARD would have to be followed by the banks while sanctioning the loans to the beneficiaries.  There is an SLSMC (State Level Sanctioning and Monitoring Committee) constituted under the chairmanship of the Secretary, Animal Husbandry of the State for the purpose of reviewing the unit costs as per the field conditions.</w:t>
      </w:r>
    </w:p>
    <w:p w:rsidR="00A16A19" w:rsidRPr="00E70E35" w:rsidRDefault="00E70E35" w:rsidP="00961E41">
      <w:pPr>
        <w:numPr>
          <w:ilvl w:val="0"/>
          <w:numId w:val="19"/>
        </w:numPr>
        <w:suppressAutoHyphens/>
        <w:spacing w:line="276" w:lineRule="auto"/>
        <w:jc w:val="both"/>
        <w:rPr>
          <w:rFonts w:eastAsia="MS Mincho"/>
          <w:bCs/>
          <w:sz w:val="22"/>
          <w:szCs w:val="22"/>
          <w:lang w:eastAsia="ar-SA"/>
        </w:rPr>
      </w:pPr>
      <w:r w:rsidRPr="00E70E35">
        <w:rPr>
          <w:rFonts w:eastAsia="MS Mincho"/>
          <w:bCs/>
          <w:sz w:val="22"/>
          <w:szCs w:val="22"/>
          <w:lang w:eastAsia="ar-SA"/>
        </w:rPr>
        <w:t xml:space="preserve"> </w:t>
      </w:r>
      <w:r w:rsidR="00A16A19" w:rsidRPr="00E70E35">
        <w:rPr>
          <w:rFonts w:eastAsia="MS Mincho"/>
          <w:bCs/>
          <w:sz w:val="22"/>
          <w:szCs w:val="22"/>
          <w:lang w:eastAsia="ar-SA"/>
        </w:rPr>
        <w:t xml:space="preserve">Most importantly, the Pashu Bhagya scheme is being conceptualized as a demand based scheme rather than a target based scheme.  Accordingly, necessary coordination needs to be established with various banks.  </w:t>
      </w:r>
    </w:p>
    <w:p w:rsidR="00A16A19" w:rsidRDefault="00A16A19" w:rsidP="00961E41">
      <w:pPr>
        <w:tabs>
          <w:tab w:val="left" w:pos="0"/>
          <w:tab w:val="left" w:pos="3600"/>
        </w:tabs>
        <w:suppressAutoHyphens/>
        <w:spacing w:line="276" w:lineRule="auto"/>
        <w:jc w:val="both"/>
        <w:rPr>
          <w:rFonts w:eastAsia="MS Mincho"/>
          <w:bCs/>
          <w:sz w:val="22"/>
          <w:szCs w:val="22"/>
          <w:lang w:eastAsia="ar-SA"/>
        </w:rPr>
      </w:pPr>
    </w:p>
    <w:p w:rsidR="00A16A19" w:rsidRDefault="004C4787"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 xml:space="preserve">In view of the operational problems observed in implementation of Krishi Bhagya scheme, all stakeholders are requested to strictly go by SSA approach </w:t>
      </w:r>
      <w:r w:rsidR="006E45D3">
        <w:rPr>
          <w:rFonts w:eastAsia="MS Mincho"/>
          <w:bCs/>
          <w:sz w:val="22"/>
          <w:szCs w:val="22"/>
          <w:lang w:eastAsia="ar-SA"/>
        </w:rPr>
        <w:t>to facilitate implementation of the scheme successfully.</w:t>
      </w:r>
    </w:p>
    <w:p w:rsidR="002A7DFD" w:rsidRDefault="002A7DFD" w:rsidP="00961E41">
      <w:pPr>
        <w:tabs>
          <w:tab w:val="left" w:pos="0"/>
          <w:tab w:val="left" w:pos="3600"/>
        </w:tabs>
        <w:suppressAutoHyphens/>
        <w:spacing w:line="276" w:lineRule="auto"/>
        <w:jc w:val="both"/>
        <w:rPr>
          <w:rFonts w:eastAsia="MS Mincho"/>
          <w:bCs/>
          <w:sz w:val="22"/>
          <w:szCs w:val="22"/>
          <w:lang w:eastAsia="ar-SA"/>
        </w:rPr>
      </w:pPr>
    </w:p>
    <w:p w:rsidR="00961E41" w:rsidRDefault="00511DFB" w:rsidP="00961E41">
      <w:pPr>
        <w:tabs>
          <w:tab w:val="left" w:pos="0"/>
          <w:tab w:val="left" w:pos="3600"/>
        </w:tabs>
        <w:suppressAutoHyphens/>
        <w:spacing w:line="276" w:lineRule="auto"/>
        <w:jc w:val="both"/>
        <w:rPr>
          <w:rFonts w:eastAsia="MS Mincho"/>
          <w:b/>
          <w:sz w:val="22"/>
          <w:szCs w:val="22"/>
          <w:lang w:eastAsia="ar-SA"/>
        </w:rPr>
      </w:pPr>
      <w:r w:rsidRPr="00721958">
        <w:rPr>
          <w:rFonts w:eastAsia="MS Mincho"/>
          <w:b/>
          <w:sz w:val="22"/>
          <w:szCs w:val="22"/>
          <w:lang w:eastAsia="ar-SA"/>
        </w:rPr>
        <w:lastRenderedPageBreak/>
        <w:t xml:space="preserve">AGENDA </w:t>
      </w:r>
      <w:r w:rsidR="00216FDD">
        <w:rPr>
          <w:rFonts w:eastAsia="MS Mincho"/>
          <w:b/>
          <w:sz w:val="22"/>
          <w:szCs w:val="22"/>
          <w:lang w:eastAsia="ar-SA"/>
        </w:rPr>
        <w:t xml:space="preserve">9.6 </w:t>
      </w:r>
      <w:r w:rsidRPr="00721958">
        <w:rPr>
          <w:rFonts w:eastAsia="MS Mincho"/>
          <w:b/>
          <w:sz w:val="22"/>
          <w:szCs w:val="22"/>
          <w:lang w:eastAsia="ar-SA"/>
        </w:rPr>
        <w:t>: ISSUE OF GOLD CARD BY BANKS TO EXPORTERS FOR EASY</w:t>
      </w:r>
    </w:p>
    <w:p w:rsidR="00961E41" w:rsidRDefault="00961E41" w:rsidP="00961E41">
      <w:pPr>
        <w:tabs>
          <w:tab w:val="left" w:pos="0"/>
          <w:tab w:val="left" w:pos="3600"/>
        </w:tabs>
        <w:suppressAutoHyphens/>
        <w:spacing w:line="276" w:lineRule="auto"/>
        <w:jc w:val="both"/>
        <w:rPr>
          <w:rFonts w:eastAsia="MS Mincho"/>
          <w:b/>
          <w:sz w:val="22"/>
          <w:szCs w:val="22"/>
          <w:lang w:eastAsia="ar-SA"/>
        </w:rPr>
      </w:pPr>
      <w:r>
        <w:rPr>
          <w:rFonts w:eastAsia="MS Mincho"/>
          <w:b/>
          <w:sz w:val="22"/>
          <w:szCs w:val="22"/>
          <w:lang w:eastAsia="ar-SA"/>
        </w:rPr>
        <w:t xml:space="preserve">                        </w:t>
      </w:r>
      <w:r w:rsidR="00511DFB" w:rsidRPr="00721958">
        <w:rPr>
          <w:rFonts w:eastAsia="MS Mincho"/>
          <w:b/>
          <w:sz w:val="22"/>
          <w:szCs w:val="22"/>
          <w:lang w:eastAsia="ar-SA"/>
        </w:rPr>
        <w:t xml:space="preserve"> EXPORT CREDIT AS ENVISAGED IN THE INDUSTRIAL POLICY 2014-19</w:t>
      </w:r>
    </w:p>
    <w:p w:rsidR="00511DFB" w:rsidRPr="00721958" w:rsidRDefault="00961E41" w:rsidP="00961E41">
      <w:pPr>
        <w:tabs>
          <w:tab w:val="left" w:pos="0"/>
          <w:tab w:val="left" w:pos="3600"/>
        </w:tabs>
        <w:suppressAutoHyphens/>
        <w:spacing w:line="276" w:lineRule="auto"/>
        <w:jc w:val="both"/>
        <w:rPr>
          <w:rFonts w:eastAsia="MS Mincho"/>
          <w:b/>
          <w:sz w:val="22"/>
          <w:szCs w:val="22"/>
          <w:lang w:eastAsia="ar-SA"/>
        </w:rPr>
      </w:pPr>
      <w:r>
        <w:rPr>
          <w:rFonts w:eastAsia="MS Mincho"/>
          <w:b/>
          <w:sz w:val="22"/>
          <w:szCs w:val="22"/>
          <w:lang w:eastAsia="ar-SA"/>
        </w:rPr>
        <w:t xml:space="preserve">                       </w:t>
      </w:r>
      <w:r w:rsidR="003D6E3F">
        <w:rPr>
          <w:rFonts w:eastAsia="MS Mincho"/>
          <w:b/>
          <w:sz w:val="22"/>
          <w:szCs w:val="22"/>
          <w:lang w:eastAsia="ar-SA"/>
        </w:rPr>
        <w:t xml:space="preserve"> </w:t>
      </w:r>
      <w:r>
        <w:rPr>
          <w:rFonts w:eastAsia="MS Mincho"/>
          <w:b/>
          <w:sz w:val="22"/>
          <w:szCs w:val="22"/>
          <w:lang w:eastAsia="ar-SA"/>
        </w:rPr>
        <w:t>OF</w:t>
      </w:r>
      <w:r w:rsidR="003D6E3F">
        <w:rPr>
          <w:rFonts w:eastAsia="MS Mincho"/>
          <w:b/>
          <w:sz w:val="22"/>
          <w:szCs w:val="22"/>
          <w:lang w:eastAsia="ar-SA"/>
        </w:rPr>
        <w:t xml:space="preserve"> G</w:t>
      </w:r>
      <w:r>
        <w:rPr>
          <w:rFonts w:eastAsia="MS Mincho"/>
          <w:b/>
          <w:sz w:val="22"/>
          <w:szCs w:val="22"/>
          <w:lang w:eastAsia="ar-SA"/>
        </w:rPr>
        <w:t>OVT OF KARNATAKA</w:t>
      </w:r>
    </w:p>
    <w:p w:rsidR="002A7DFD" w:rsidRDefault="002A7DFD" w:rsidP="00961E41">
      <w:pPr>
        <w:tabs>
          <w:tab w:val="left" w:pos="0"/>
          <w:tab w:val="left" w:pos="3600"/>
        </w:tabs>
        <w:suppressAutoHyphens/>
        <w:spacing w:line="276" w:lineRule="auto"/>
        <w:jc w:val="both"/>
        <w:rPr>
          <w:rFonts w:eastAsia="MS Mincho"/>
          <w:bCs/>
          <w:sz w:val="22"/>
          <w:szCs w:val="22"/>
          <w:lang w:eastAsia="ar-SA"/>
        </w:rPr>
      </w:pPr>
    </w:p>
    <w:p w:rsidR="008716BC" w:rsidRDefault="008716BC"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Reserve Bank of India envisages for providing Gold Card Facility for export credit to all the exporters irrespective of their turnover (Small, Medium, Large) whose track record is good for 3 continuous years.  They should have realized their export proceeds continuously for 3 years to become eligible to avail this facility.</w:t>
      </w:r>
    </w:p>
    <w:p w:rsidR="008716BC" w:rsidRDefault="008716BC" w:rsidP="00961E41">
      <w:pPr>
        <w:tabs>
          <w:tab w:val="left" w:pos="0"/>
          <w:tab w:val="left" w:pos="3600"/>
        </w:tabs>
        <w:suppressAutoHyphens/>
        <w:spacing w:line="276" w:lineRule="auto"/>
        <w:jc w:val="both"/>
        <w:rPr>
          <w:rFonts w:eastAsia="MS Mincho"/>
          <w:bCs/>
          <w:sz w:val="22"/>
          <w:szCs w:val="22"/>
          <w:lang w:eastAsia="ar-SA"/>
        </w:rPr>
      </w:pPr>
    </w:p>
    <w:p w:rsidR="00146B0D" w:rsidRDefault="008716BC"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In this connection, a</w:t>
      </w:r>
      <w:r w:rsidR="00146B0D">
        <w:rPr>
          <w:rFonts w:eastAsia="MS Mincho"/>
          <w:bCs/>
          <w:sz w:val="22"/>
          <w:szCs w:val="22"/>
          <w:lang w:eastAsia="ar-SA"/>
        </w:rPr>
        <w:t xml:space="preserve"> meeting on issue of Gold Card by Banks to exporters </w:t>
      </w:r>
      <w:r>
        <w:rPr>
          <w:rFonts w:eastAsia="MS Mincho"/>
          <w:bCs/>
          <w:sz w:val="22"/>
          <w:szCs w:val="22"/>
          <w:lang w:eastAsia="ar-SA"/>
        </w:rPr>
        <w:t xml:space="preserve">for easy and less cost export credit as envisaged in the Industrial Policy </w:t>
      </w:r>
      <w:r w:rsidR="003D6E3F">
        <w:rPr>
          <w:rFonts w:eastAsia="MS Mincho"/>
          <w:bCs/>
          <w:sz w:val="22"/>
          <w:szCs w:val="22"/>
          <w:lang w:eastAsia="ar-SA"/>
        </w:rPr>
        <w:t xml:space="preserve">of GoK </w:t>
      </w:r>
      <w:r>
        <w:rPr>
          <w:rFonts w:eastAsia="MS Mincho"/>
          <w:bCs/>
          <w:sz w:val="22"/>
          <w:szCs w:val="22"/>
          <w:lang w:eastAsia="ar-SA"/>
        </w:rPr>
        <w:t>2014-19 was convened under the Chairmanship of Commissioner for Industrial Development and Director of Industries &amp; Commerce and Export Commissioner on 21.5.2015.  In the meeting</w:t>
      </w:r>
      <w:r w:rsidR="00EA2058">
        <w:rPr>
          <w:rFonts w:eastAsia="MS Mincho"/>
          <w:bCs/>
          <w:sz w:val="22"/>
          <w:szCs w:val="22"/>
          <w:lang w:eastAsia="ar-SA"/>
        </w:rPr>
        <w:t>,</w:t>
      </w:r>
      <w:r>
        <w:rPr>
          <w:rFonts w:eastAsia="MS Mincho"/>
          <w:bCs/>
          <w:sz w:val="22"/>
          <w:szCs w:val="22"/>
          <w:lang w:eastAsia="ar-SA"/>
        </w:rPr>
        <w:t xml:space="preserve"> Banks were requested to issue Gold Cards to all the eligible exporters on priority.  </w:t>
      </w:r>
    </w:p>
    <w:p w:rsidR="00AB01C5" w:rsidRDefault="00AB01C5" w:rsidP="00961E41">
      <w:pPr>
        <w:tabs>
          <w:tab w:val="left" w:pos="0"/>
          <w:tab w:val="left" w:pos="3600"/>
        </w:tabs>
        <w:suppressAutoHyphens/>
        <w:spacing w:line="276" w:lineRule="auto"/>
        <w:jc w:val="both"/>
        <w:rPr>
          <w:rFonts w:eastAsia="MS Mincho"/>
          <w:bCs/>
          <w:sz w:val="22"/>
          <w:szCs w:val="22"/>
          <w:lang w:eastAsia="ar-SA"/>
        </w:rPr>
      </w:pPr>
    </w:p>
    <w:p w:rsidR="00AB01C5" w:rsidRDefault="00AB01C5"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The benefits of the scheme are as under:</w:t>
      </w:r>
    </w:p>
    <w:p w:rsidR="0066384E" w:rsidRDefault="0066384E" w:rsidP="00961E41">
      <w:pPr>
        <w:tabs>
          <w:tab w:val="left" w:pos="0"/>
          <w:tab w:val="left" w:pos="3600"/>
        </w:tabs>
        <w:suppressAutoHyphens/>
        <w:spacing w:line="276" w:lineRule="auto"/>
        <w:jc w:val="both"/>
        <w:rPr>
          <w:rFonts w:eastAsia="MS Mincho"/>
          <w:bCs/>
          <w:sz w:val="22"/>
          <w:szCs w:val="22"/>
          <w:lang w:eastAsia="ar-SA"/>
        </w:rPr>
      </w:pPr>
    </w:p>
    <w:p w:rsidR="00AB01C5" w:rsidRDefault="008716BC" w:rsidP="00961E41">
      <w:pPr>
        <w:numPr>
          <w:ilvl w:val="0"/>
          <w:numId w:val="20"/>
        </w:numPr>
        <w:spacing w:line="276" w:lineRule="auto"/>
        <w:jc w:val="both"/>
        <w:rPr>
          <w:rFonts w:eastAsia="MS Mincho"/>
        </w:rPr>
      </w:pPr>
      <w:r>
        <w:rPr>
          <w:rFonts w:eastAsia="MS Mincho"/>
        </w:rPr>
        <w:t xml:space="preserve"> </w:t>
      </w:r>
      <w:r w:rsidR="00AB01C5" w:rsidRPr="008716BC">
        <w:rPr>
          <w:rFonts w:eastAsia="MS Mincho"/>
        </w:rPr>
        <w:t xml:space="preserve">Assessment norms are simplified for exporters whose turnover is upto </w:t>
      </w:r>
      <w:r w:rsidR="00827BA8" w:rsidRPr="007367BF">
        <w:rPr>
          <w:rFonts w:ascii="Rupee Foradian" w:hAnsi="Rupee Foradian"/>
          <w:b/>
          <w:sz w:val="22"/>
          <w:szCs w:val="22"/>
        </w:rPr>
        <w:t>`</w:t>
      </w:r>
      <w:r w:rsidR="00AB01C5" w:rsidRPr="008716BC">
        <w:rPr>
          <w:rFonts w:eastAsia="MS Mincho"/>
        </w:rPr>
        <w:t xml:space="preserve"> 100 cr and norms are simplified for MSME sectors.</w:t>
      </w:r>
    </w:p>
    <w:p w:rsidR="00AB01C5" w:rsidRDefault="008716BC" w:rsidP="00961E41">
      <w:pPr>
        <w:numPr>
          <w:ilvl w:val="0"/>
          <w:numId w:val="20"/>
        </w:numPr>
        <w:spacing w:line="276" w:lineRule="auto"/>
        <w:jc w:val="both"/>
        <w:rPr>
          <w:rFonts w:eastAsia="MS Mincho"/>
        </w:rPr>
      </w:pPr>
      <w:r w:rsidRPr="008716BC">
        <w:rPr>
          <w:rFonts w:eastAsia="MS Mincho"/>
        </w:rPr>
        <w:t xml:space="preserve"> The </w:t>
      </w:r>
      <w:r w:rsidR="00AB01C5" w:rsidRPr="008716BC">
        <w:rPr>
          <w:rFonts w:eastAsia="MS Mincho"/>
        </w:rPr>
        <w:t>sanctions are time bound and new sanctions will be issued within 25 days.</w:t>
      </w:r>
    </w:p>
    <w:p w:rsidR="00AB01C5" w:rsidRDefault="008716BC" w:rsidP="00961E41">
      <w:pPr>
        <w:numPr>
          <w:ilvl w:val="0"/>
          <w:numId w:val="20"/>
        </w:numPr>
        <w:spacing w:line="276" w:lineRule="auto"/>
        <w:jc w:val="both"/>
        <w:rPr>
          <w:rFonts w:eastAsia="MS Mincho"/>
        </w:rPr>
      </w:pPr>
      <w:r w:rsidRPr="008716BC">
        <w:rPr>
          <w:rFonts w:eastAsia="MS Mincho"/>
        </w:rPr>
        <w:t xml:space="preserve"> L</w:t>
      </w:r>
      <w:r w:rsidR="00AB01C5" w:rsidRPr="008716BC">
        <w:rPr>
          <w:rFonts w:eastAsia="MS Mincho"/>
        </w:rPr>
        <w:t>imit valued upto 3 years and renewals will be within 15 days.</w:t>
      </w:r>
    </w:p>
    <w:p w:rsidR="00AB01C5" w:rsidRDefault="008716BC" w:rsidP="00961E41">
      <w:pPr>
        <w:numPr>
          <w:ilvl w:val="0"/>
          <w:numId w:val="20"/>
        </w:numPr>
        <w:spacing w:line="276" w:lineRule="auto"/>
        <w:jc w:val="both"/>
        <w:rPr>
          <w:rFonts w:eastAsia="MS Mincho"/>
        </w:rPr>
      </w:pPr>
      <w:r w:rsidRPr="008716BC">
        <w:rPr>
          <w:rFonts w:eastAsia="MS Mincho"/>
        </w:rPr>
        <w:t xml:space="preserve"> F</w:t>
      </w:r>
      <w:r w:rsidR="00AB01C5" w:rsidRPr="008716BC">
        <w:rPr>
          <w:rFonts w:eastAsia="MS Mincho"/>
        </w:rPr>
        <w:t>urther relaxation for automatic renewal after 3 years for those with excellent track record.</w:t>
      </w:r>
    </w:p>
    <w:p w:rsidR="00AB01C5" w:rsidRDefault="008716BC" w:rsidP="00961E41">
      <w:pPr>
        <w:numPr>
          <w:ilvl w:val="0"/>
          <w:numId w:val="20"/>
        </w:numPr>
        <w:spacing w:line="276" w:lineRule="auto"/>
        <w:jc w:val="both"/>
        <w:rPr>
          <w:rFonts w:eastAsia="MS Mincho"/>
        </w:rPr>
      </w:pPr>
      <w:r w:rsidRPr="008716BC">
        <w:rPr>
          <w:rFonts w:eastAsia="MS Mincho"/>
        </w:rPr>
        <w:t xml:space="preserve"> 20% </w:t>
      </w:r>
      <w:r w:rsidR="00AB01C5" w:rsidRPr="008716BC">
        <w:rPr>
          <w:rFonts w:eastAsia="MS Mincho"/>
        </w:rPr>
        <w:t>standard limit will be sanctioned to all gold card export holders over and above the sanctioned limit to meet the credit demand arising out of receipt of surge in orders.</w:t>
      </w:r>
    </w:p>
    <w:p w:rsidR="00AB01C5" w:rsidRDefault="008716BC" w:rsidP="00961E41">
      <w:pPr>
        <w:numPr>
          <w:ilvl w:val="0"/>
          <w:numId w:val="20"/>
        </w:numPr>
        <w:spacing w:line="276" w:lineRule="auto"/>
        <w:jc w:val="both"/>
        <w:rPr>
          <w:rFonts w:eastAsia="MS Mincho"/>
        </w:rPr>
      </w:pPr>
      <w:r w:rsidRPr="008716BC">
        <w:rPr>
          <w:rFonts w:eastAsia="MS Mincho"/>
        </w:rPr>
        <w:t>C</w:t>
      </w:r>
      <w:r w:rsidR="006F18BC" w:rsidRPr="008716BC">
        <w:rPr>
          <w:rFonts w:eastAsia="MS Mincho"/>
        </w:rPr>
        <w:t xml:space="preserve">oncession rate of interest </w:t>
      </w:r>
      <w:r w:rsidR="00A7104C" w:rsidRPr="008716BC">
        <w:rPr>
          <w:rFonts w:eastAsia="MS Mincho"/>
        </w:rPr>
        <w:t>will be charged for Gold card holders.</w:t>
      </w:r>
    </w:p>
    <w:p w:rsidR="00A7104C" w:rsidRDefault="008716BC" w:rsidP="00961E41">
      <w:pPr>
        <w:numPr>
          <w:ilvl w:val="0"/>
          <w:numId w:val="20"/>
        </w:numPr>
        <w:spacing w:line="276" w:lineRule="auto"/>
        <w:jc w:val="both"/>
        <w:rPr>
          <w:rFonts w:eastAsia="MS Mincho"/>
        </w:rPr>
      </w:pPr>
      <w:r w:rsidRPr="008716BC">
        <w:rPr>
          <w:rFonts w:eastAsia="MS Mincho"/>
        </w:rPr>
        <w:t xml:space="preserve"> B</w:t>
      </w:r>
      <w:r w:rsidR="00A7104C" w:rsidRPr="008716BC">
        <w:rPr>
          <w:rFonts w:eastAsia="MS Mincho"/>
        </w:rPr>
        <w:t>anks would consider waiver of collaterals and exemption from ECGC guarantee schemes on the basis of card holder’s credit worthiness and track record.</w:t>
      </w:r>
    </w:p>
    <w:p w:rsidR="00A7104C" w:rsidRPr="008716BC" w:rsidRDefault="008716BC" w:rsidP="00961E41">
      <w:pPr>
        <w:numPr>
          <w:ilvl w:val="0"/>
          <w:numId w:val="20"/>
        </w:numPr>
        <w:spacing w:line="276" w:lineRule="auto"/>
        <w:jc w:val="both"/>
        <w:rPr>
          <w:rFonts w:eastAsia="MS Mincho"/>
        </w:rPr>
      </w:pPr>
      <w:r w:rsidRPr="008716BC">
        <w:rPr>
          <w:rFonts w:eastAsia="MS Mincho"/>
        </w:rPr>
        <w:t xml:space="preserve"> I</w:t>
      </w:r>
      <w:r w:rsidR="00A7104C" w:rsidRPr="008716BC">
        <w:rPr>
          <w:rFonts w:eastAsia="MS Mincho"/>
        </w:rPr>
        <w:t>nternational credit / debit cards and internet banking facilities shall be extended to all gold card holders.</w:t>
      </w:r>
    </w:p>
    <w:p w:rsidR="00FF15AB" w:rsidRDefault="00FF15AB" w:rsidP="00961E41">
      <w:pPr>
        <w:tabs>
          <w:tab w:val="left" w:pos="0"/>
          <w:tab w:val="left" w:pos="3600"/>
        </w:tabs>
        <w:suppressAutoHyphens/>
        <w:spacing w:line="276" w:lineRule="auto"/>
        <w:jc w:val="both"/>
        <w:rPr>
          <w:rFonts w:eastAsia="MS Mincho"/>
          <w:bCs/>
          <w:sz w:val="22"/>
          <w:szCs w:val="22"/>
          <w:lang w:eastAsia="ar-SA"/>
        </w:rPr>
      </w:pPr>
    </w:p>
    <w:p w:rsidR="00FF15AB" w:rsidRDefault="00FF15AB"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The State Govt has announced Industrial Policy 2014-19 vide CI.58.SPI.2013 dated 1.10.2014.  The policy envisages incentives and concessions for the development and growth of exporters in the State.  One of the key initiatives proposed in the policy is to issue Gold Card to the creditworthy exporters with good track record and to have easy access export credit from Banks on best terms.  Gold card shall be issued to the exporters as per the criteria to be laid down by individual Banks.</w:t>
      </w:r>
    </w:p>
    <w:p w:rsidR="00FF15AB" w:rsidRDefault="00FF15AB" w:rsidP="00961E41">
      <w:pPr>
        <w:tabs>
          <w:tab w:val="left" w:pos="0"/>
          <w:tab w:val="left" w:pos="3600"/>
        </w:tabs>
        <w:suppressAutoHyphens/>
        <w:spacing w:line="276" w:lineRule="auto"/>
        <w:jc w:val="both"/>
        <w:rPr>
          <w:rFonts w:eastAsia="MS Mincho"/>
          <w:bCs/>
          <w:sz w:val="22"/>
          <w:szCs w:val="22"/>
          <w:lang w:eastAsia="ar-SA"/>
        </w:rPr>
      </w:pPr>
    </w:p>
    <w:p w:rsidR="00FF15AB" w:rsidRDefault="00FF15AB"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The Banks are requested to implement the scheme effectively so that all exporters are benefitted.</w:t>
      </w:r>
    </w:p>
    <w:p w:rsidR="0066384E" w:rsidRDefault="0066384E" w:rsidP="00961E41">
      <w:pPr>
        <w:tabs>
          <w:tab w:val="left" w:pos="0"/>
          <w:tab w:val="left" w:pos="3600"/>
        </w:tabs>
        <w:suppressAutoHyphens/>
        <w:spacing w:line="276" w:lineRule="auto"/>
        <w:jc w:val="both"/>
        <w:rPr>
          <w:rFonts w:eastAsia="MS Mincho"/>
          <w:bCs/>
          <w:sz w:val="22"/>
          <w:szCs w:val="22"/>
          <w:lang w:eastAsia="ar-SA"/>
        </w:rPr>
      </w:pPr>
    </w:p>
    <w:p w:rsidR="00B34191" w:rsidRDefault="00B34191"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The House may deliberate on the issue.</w:t>
      </w:r>
    </w:p>
    <w:p w:rsidR="0066384E" w:rsidRDefault="0066384E" w:rsidP="00961E41">
      <w:pPr>
        <w:tabs>
          <w:tab w:val="left" w:pos="0"/>
          <w:tab w:val="left" w:pos="3600"/>
        </w:tabs>
        <w:suppressAutoHyphens/>
        <w:spacing w:line="276" w:lineRule="auto"/>
        <w:jc w:val="both"/>
        <w:rPr>
          <w:rFonts w:eastAsia="MS Mincho"/>
          <w:bCs/>
          <w:sz w:val="22"/>
          <w:szCs w:val="22"/>
          <w:lang w:eastAsia="ar-SA"/>
        </w:rPr>
      </w:pPr>
    </w:p>
    <w:p w:rsidR="003E2DEF" w:rsidRDefault="003E2DEF" w:rsidP="00961E41">
      <w:pPr>
        <w:spacing w:line="276" w:lineRule="auto"/>
        <w:jc w:val="both"/>
        <w:rPr>
          <w:b/>
          <w:sz w:val="22"/>
          <w:szCs w:val="22"/>
        </w:rPr>
      </w:pPr>
    </w:p>
    <w:p w:rsidR="0066384E" w:rsidRDefault="00113738" w:rsidP="00961E41">
      <w:pPr>
        <w:spacing w:line="276" w:lineRule="auto"/>
        <w:jc w:val="both"/>
        <w:rPr>
          <w:b/>
          <w:sz w:val="22"/>
          <w:szCs w:val="22"/>
        </w:rPr>
      </w:pPr>
      <w:r w:rsidRPr="0066384E">
        <w:rPr>
          <w:b/>
          <w:sz w:val="22"/>
          <w:szCs w:val="22"/>
        </w:rPr>
        <w:t xml:space="preserve">AGENDA 9.7 : </w:t>
      </w:r>
      <w:r w:rsidRPr="0066384E">
        <w:rPr>
          <w:b/>
          <w:sz w:val="22"/>
          <w:szCs w:val="22"/>
        </w:rPr>
        <w:tab/>
        <w:t xml:space="preserve">UNSEASONAL RAINS &amp; HAILSTORMS IN SEVERAL PARTS OF THE </w:t>
      </w:r>
    </w:p>
    <w:p w:rsidR="0066384E" w:rsidRDefault="0066384E" w:rsidP="00961E41">
      <w:pPr>
        <w:spacing w:line="276" w:lineRule="auto"/>
        <w:jc w:val="both"/>
        <w:rPr>
          <w:b/>
          <w:sz w:val="22"/>
          <w:szCs w:val="22"/>
        </w:rPr>
      </w:pPr>
      <w:r>
        <w:rPr>
          <w:b/>
          <w:sz w:val="22"/>
          <w:szCs w:val="22"/>
        </w:rPr>
        <w:t xml:space="preserve">                         </w:t>
      </w:r>
      <w:r w:rsidR="00113738" w:rsidRPr="0066384E">
        <w:rPr>
          <w:b/>
          <w:sz w:val="22"/>
          <w:szCs w:val="22"/>
        </w:rPr>
        <w:t xml:space="preserve">COUNTRY CAUSING DISTRESS TO FARMERS AND ADVERSELY </w:t>
      </w:r>
    </w:p>
    <w:p w:rsidR="00113738" w:rsidRPr="0066384E" w:rsidRDefault="0066384E" w:rsidP="00961E41">
      <w:pPr>
        <w:spacing w:line="276" w:lineRule="auto"/>
        <w:jc w:val="both"/>
        <w:rPr>
          <w:b/>
          <w:sz w:val="22"/>
          <w:szCs w:val="22"/>
        </w:rPr>
      </w:pPr>
      <w:r>
        <w:rPr>
          <w:b/>
          <w:sz w:val="22"/>
          <w:szCs w:val="22"/>
        </w:rPr>
        <w:t xml:space="preserve">                         </w:t>
      </w:r>
      <w:r w:rsidR="00113738" w:rsidRPr="0066384E">
        <w:rPr>
          <w:b/>
          <w:sz w:val="22"/>
          <w:szCs w:val="22"/>
        </w:rPr>
        <w:t>AFFECTING AGRICULTURAL PRODUCTIN</w:t>
      </w:r>
    </w:p>
    <w:p w:rsidR="00113738" w:rsidRPr="003E2DEF" w:rsidRDefault="00113738" w:rsidP="00961E41">
      <w:pPr>
        <w:spacing w:line="276" w:lineRule="auto"/>
        <w:rPr>
          <w:sz w:val="16"/>
          <w:szCs w:val="16"/>
        </w:rPr>
      </w:pPr>
    </w:p>
    <w:p w:rsidR="00113738" w:rsidRPr="0066384E" w:rsidRDefault="00113738" w:rsidP="0066384E">
      <w:pPr>
        <w:spacing w:line="276" w:lineRule="auto"/>
        <w:jc w:val="both"/>
        <w:rPr>
          <w:sz w:val="22"/>
          <w:szCs w:val="22"/>
        </w:rPr>
      </w:pPr>
      <w:r w:rsidRPr="0066384E">
        <w:rPr>
          <w:sz w:val="22"/>
          <w:szCs w:val="22"/>
        </w:rPr>
        <w:t>The DFS: MoF: GoI vide their communication bearing F.No.3/65/2012-AC dated 20.3.2015 informed that the recently unseasonal rains and hailstorms in several parts of the country have caused severe distress to farmers adversely affecting agricultural crops and hence have advised the Banks to initiate steps to provide relief measures in the areas affected by natural calamities following the extant guidelines issued by RBI.</w:t>
      </w:r>
    </w:p>
    <w:p w:rsidR="00113738" w:rsidRPr="003E2DEF" w:rsidRDefault="00113738" w:rsidP="00961E41">
      <w:pPr>
        <w:spacing w:line="276" w:lineRule="auto"/>
        <w:jc w:val="both"/>
        <w:rPr>
          <w:sz w:val="16"/>
          <w:szCs w:val="16"/>
        </w:rPr>
      </w:pPr>
    </w:p>
    <w:p w:rsidR="00113738" w:rsidRPr="00113738" w:rsidRDefault="00113738" w:rsidP="00961E41">
      <w:pPr>
        <w:spacing w:line="276" w:lineRule="auto"/>
        <w:jc w:val="both"/>
        <w:rPr>
          <w:b/>
          <w:bCs/>
          <w:sz w:val="22"/>
          <w:szCs w:val="22"/>
        </w:rPr>
      </w:pPr>
      <w:r w:rsidRPr="00113738">
        <w:rPr>
          <w:b/>
          <w:bCs/>
          <w:sz w:val="22"/>
          <w:szCs w:val="22"/>
        </w:rPr>
        <w:t xml:space="preserve">Besides, the GoI has introduced a provision in the Interest Subvention Scheme </w:t>
      </w:r>
      <w:r w:rsidR="00827BA8">
        <w:rPr>
          <w:b/>
          <w:bCs/>
          <w:sz w:val="22"/>
          <w:szCs w:val="22"/>
        </w:rPr>
        <w:t xml:space="preserve">   </w:t>
      </w:r>
      <w:r w:rsidRPr="00113738">
        <w:rPr>
          <w:b/>
          <w:bCs/>
          <w:sz w:val="22"/>
          <w:szCs w:val="22"/>
        </w:rPr>
        <w:t>2014-15 that in order to provide relief to the farmers on occurrence of natural calamity, the interest subvention of 2% may continue to be available to Banks for the first year on the restructured amount and such restructured loans may attract normal rate of interest from the second year onwards as per policy laid down by RBI.</w:t>
      </w:r>
    </w:p>
    <w:p w:rsidR="00113738" w:rsidRPr="003E2DEF" w:rsidRDefault="00113738" w:rsidP="00961E41">
      <w:pPr>
        <w:spacing w:line="276" w:lineRule="auto"/>
        <w:jc w:val="both"/>
        <w:rPr>
          <w:sz w:val="16"/>
          <w:szCs w:val="16"/>
        </w:rPr>
      </w:pPr>
    </w:p>
    <w:p w:rsidR="00113738" w:rsidRPr="0066384E" w:rsidRDefault="00113738" w:rsidP="00961E41">
      <w:pPr>
        <w:spacing w:line="276" w:lineRule="auto"/>
        <w:jc w:val="both"/>
        <w:rPr>
          <w:sz w:val="22"/>
          <w:szCs w:val="22"/>
        </w:rPr>
      </w:pPr>
      <w:r w:rsidRPr="0066384E">
        <w:rPr>
          <w:sz w:val="22"/>
          <w:szCs w:val="22"/>
        </w:rPr>
        <w:t>All the Lead District Managers / Banks have already been advised to ensure to extend all necessary relief measures as per the above guidelines issued by RBI / GoI so as to mitigate the hardship of farmers on account of unseasonal rains / hailstorms vide SLBC Cir. No.173 dated 25.3.2015.</w:t>
      </w:r>
    </w:p>
    <w:p w:rsidR="00113738" w:rsidRPr="003E2DEF" w:rsidRDefault="00113738" w:rsidP="00961E41">
      <w:pPr>
        <w:tabs>
          <w:tab w:val="left" w:pos="0"/>
          <w:tab w:val="left" w:pos="3600"/>
        </w:tabs>
        <w:suppressAutoHyphens/>
        <w:spacing w:line="276" w:lineRule="auto"/>
        <w:jc w:val="both"/>
        <w:rPr>
          <w:rFonts w:eastAsia="MS Mincho"/>
          <w:bCs/>
          <w:sz w:val="16"/>
          <w:szCs w:val="16"/>
          <w:lang w:eastAsia="ar-SA"/>
        </w:rPr>
      </w:pPr>
    </w:p>
    <w:p w:rsidR="00113738" w:rsidRPr="00113738" w:rsidRDefault="00113738" w:rsidP="00961E41">
      <w:pPr>
        <w:tabs>
          <w:tab w:val="left" w:pos="0"/>
          <w:tab w:val="left" w:pos="3600"/>
        </w:tabs>
        <w:suppressAutoHyphens/>
        <w:spacing w:line="276" w:lineRule="auto"/>
        <w:jc w:val="both"/>
        <w:rPr>
          <w:rFonts w:eastAsia="MS Mincho"/>
          <w:b/>
          <w:sz w:val="22"/>
          <w:szCs w:val="22"/>
          <w:lang w:eastAsia="ar-SA"/>
        </w:rPr>
      </w:pPr>
      <w:r w:rsidRPr="00113738">
        <w:rPr>
          <w:rFonts w:eastAsia="MS Mincho"/>
          <w:b/>
          <w:sz w:val="22"/>
          <w:szCs w:val="22"/>
          <w:lang w:eastAsia="ar-SA"/>
        </w:rPr>
        <w:t>AGENDA 9.8 – SCALING UP OF BIO-FUEL PROGRAMMES IN THE STATE</w:t>
      </w:r>
    </w:p>
    <w:p w:rsidR="00113738" w:rsidRPr="003E2DEF" w:rsidRDefault="00113738" w:rsidP="00961E41">
      <w:pPr>
        <w:tabs>
          <w:tab w:val="left" w:pos="0"/>
          <w:tab w:val="left" w:pos="3600"/>
        </w:tabs>
        <w:suppressAutoHyphens/>
        <w:spacing w:line="276" w:lineRule="auto"/>
        <w:jc w:val="both"/>
        <w:rPr>
          <w:rFonts w:eastAsia="MS Mincho"/>
          <w:bCs/>
          <w:sz w:val="16"/>
          <w:szCs w:val="16"/>
          <w:lang w:eastAsia="ar-SA"/>
        </w:rPr>
      </w:pPr>
    </w:p>
    <w:p w:rsidR="0003055E" w:rsidRDefault="0003055E"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 xml:space="preserve">The National Bio-fuel Policy mandates 20% blending of ethanol and bio diesel in petrol and diesel respectively by 2017 and several programmes have been initiated by Govt of India and various </w:t>
      </w:r>
      <w:r w:rsidR="009273C5">
        <w:rPr>
          <w:rFonts w:eastAsia="MS Mincho"/>
          <w:bCs/>
          <w:sz w:val="22"/>
          <w:szCs w:val="22"/>
          <w:lang w:eastAsia="ar-SA"/>
        </w:rPr>
        <w:t xml:space="preserve">other </w:t>
      </w:r>
      <w:r>
        <w:rPr>
          <w:rFonts w:eastAsia="MS Mincho"/>
          <w:bCs/>
          <w:sz w:val="22"/>
          <w:szCs w:val="22"/>
          <w:lang w:eastAsia="ar-SA"/>
        </w:rPr>
        <w:t xml:space="preserve">States. </w:t>
      </w:r>
      <w:r w:rsidR="009273C5">
        <w:rPr>
          <w:rFonts w:eastAsia="MS Mincho"/>
          <w:bCs/>
          <w:sz w:val="22"/>
          <w:szCs w:val="22"/>
          <w:lang w:eastAsia="ar-SA"/>
        </w:rPr>
        <w:t xml:space="preserve">The State of Karnataka has been pioneer in the field of bio fuels and has taken several initiatives in the last couple of decades </w:t>
      </w:r>
      <w:r>
        <w:rPr>
          <w:rFonts w:eastAsia="MS Mincho"/>
          <w:bCs/>
          <w:sz w:val="22"/>
          <w:szCs w:val="22"/>
          <w:lang w:eastAsia="ar-SA"/>
        </w:rPr>
        <w:t>and the time has come to scale it up in the State.</w:t>
      </w:r>
      <w:r w:rsidR="009273C5" w:rsidRPr="009273C5">
        <w:rPr>
          <w:rFonts w:eastAsia="MS Mincho"/>
          <w:bCs/>
          <w:sz w:val="22"/>
          <w:szCs w:val="22"/>
          <w:lang w:eastAsia="ar-SA"/>
        </w:rPr>
        <w:t xml:space="preserve"> </w:t>
      </w:r>
      <w:r w:rsidR="009273C5">
        <w:rPr>
          <w:rFonts w:eastAsia="MS Mincho"/>
          <w:bCs/>
          <w:sz w:val="22"/>
          <w:szCs w:val="22"/>
          <w:lang w:eastAsia="ar-SA"/>
        </w:rPr>
        <w:t xml:space="preserve"> Karnataka has been the first State in the country to set up a Task force on Bio fuels, adapt a Biofuel policy and also to have constituted a full fledged Bio fuel Development Board.  </w:t>
      </w:r>
      <w:r>
        <w:rPr>
          <w:rFonts w:eastAsia="MS Mincho"/>
          <w:bCs/>
          <w:sz w:val="22"/>
          <w:szCs w:val="22"/>
          <w:lang w:eastAsia="ar-SA"/>
        </w:rPr>
        <w:t xml:space="preserve">While </w:t>
      </w:r>
      <w:r w:rsidR="00EC579D">
        <w:rPr>
          <w:rFonts w:eastAsia="MS Mincho"/>
          <w:bCs/>
          <w:sz w:val="22"/>
          <w:szCs w:val="22"/>
          <w:lang w:eastAsia="ar-SA"/>
        </w:rPr>
        <w:t>MNRE has the task of scaling up the programme at the National level, the Banks and other agencies can play an important role in this regard.</w:t>
      </w:r>
    </w:p>
    <w:p w:rsidR="002D79D2" w:rsidRPr="003E2DEF" w:rsidRDefault="002D79D2" w:rsidP="00961E41">
      <w:pPr>
        <w:tabs>
          <w:tab w:val="left" w:pos="0"/>
          <w:tab w:val="left" w:pos="3600"/>
        </w:tabs>
        <w:suppressAutoHyphens/>
        <w:spacing w:line="276" w:lineRule="auto"/>
        <w:jc w:val="both"/>
        <w:rPr>
          <w:rFonts w:eastAsia="MS Mincho"/>
          <w:bCs/>
          <w:sz w:val="16"/>
          <w:szCs w:val="16"/>
          <w:lang w:eastAsia="ar-SA"/>
        </w:rPr>
      </w:pPr>
    </w:p>
    <w:p w:rsidR="0003055E" w:rsidRDefault="002D79D2"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 xml:space="preserve">The Karnataka State Biofuel Development Board (KSDBD) has taken initiatives to promote biofuel development programmes in the State.  The de-centralised, multi species and community driven approach of the State has generated a lot of interest not only in the country, but also in the United Nations’ Organisation, such as ICRAF / IFAD which have evinced keen interest in replicating the Karnataka model in other </w:t>
      </w:r>
      <w:r w:rsidR="00827BA8">
        <w:rPr>
          <w:rFonts w:eastAsia="MS Mincho"/>
          <w:bCs/>
          <w:sz w:val="22"/>
          <w:szCs w:val="22"/>
          <w:lang w:eastAsia="ar-SA"/>
        </w:rPr>
        <w:t>S</w:t>
      </w:r>
      <w:r>
        <w:rPr>
          <w:rFonts w:eastAsia="MS Mincho"/>
          <w:bCs/>
          <w:sz w:val="22"/>
          <w:szCs w:val="22"/>
          <w:lang w:eastAsia="ar-SA"/>
        </w:rPr>
        <w:t>tates of India and other developing countries.  Hence, there is a strong necessity to scale up the biofuel programme to the next level (at present it is in the demonstration level) with the involvement of financial institutions.</w:t>
      </w:r>
      <w:r w:rsidR="006F7519">
        <w:rPr>
          <w:rFonts w:eastAsia="MS Mincho"/>
          <w:bCs/>
          <w:sz w:val="22"/>
          <w:szCs w:val="22"/>
          <w:lang w:eastAsia="ar-SA"/>
        </w:rPr>
        <w:t xml:space="preserve">  </w:t>
      </w:r>
      <w:r w:rsidR="0003055E">
        <w:rPr>
          <w:rFonts w:eastAsia="MS Mincho"/>
          <w:bCs/>
          <w:sz w:val="22"/>
          <w:szCs w:val="22"/>
          <w:lang w:eastAsia="ar-SA"/>
        </w:rPr>
        <w:t>The sector has tremendous potential for contributing to rural development</w:t>
      </w:r>
      <w:r w:rsidR="006F7519">
        <w:rPr>
          <w:rFonts w:eastAsia="MS Mincho"/>
          <w:bCs/>
          <w:sz w:val="22"/>
          <w:szCs w:val="22"/>
          <w:lang w:eastAsia="ar-SA"/>
        </w:rPr>
        <w:t>.</w:t>
      </w:r>
      <w:r w:rsidR="0003055E">
        <w:rPr>
          <w:rFonts w:eastAsia="MS Mincho"/>
          <w:bCs/>
          <w:sz w:val="22"/>
          <w:szCs w:val="22"/>
          <w:lang w:eastAsia="ar-SA"/>
        </w:rPr>
        <w:t xml:space="preserve"> </w:t>
      </w:r>
    </w:p>
    <w:p w:rsidR="0066384E" w:rsidRDefault="0066384E" w:rsidP="00961E41">
      <w:pPr>
        <w:tabs>
          <w:tab w:val="left" w:pos="0"/>
          <w:tab w:val="left" w:pos="3600"/>
        </w:tabs>
        <w:suppressAutoHyphens/>
        <w:spacing w:line="276" w:lineRule="auto"/>
        <w:jc w:val="both"/>
        <w:rPr>
          <w:rFonts w:eastAsia="MS Mincho"/>
          <w:bCs/>
          <w:sz w:val="22"/>
          <w:szCs w:val="22"/>
          <w:lang w:eastAsia="ar-SA"/>
        </w:rPr>
      </w:pPr>
    </w:p>
    <w:p w:rsidR="00597A89" w:rsidRDefault="00597A89"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 xml:space="preserve">In this regard, </w:t>
      </w:r>
      <w:r w:rsidR="004A61E3">
        <w:rPr>
          <w:rFonts w:eastAsia="MS Mincho"/>
          <w:bCs/>
          <w:sz w:val="22"/>
          <w:szCs w:val="22"/>
          <w:lang w:eastAsia="ar-SA"/>
        </w:rPr>
        <w:t>3 W</w:t>
      </w:r>
      <w:r>
        <w:rPr>
          <w:rFonts w:eastAsia="MS Mincho"/>
          <w:bCs/>
          <w:sz w:val="22"/>
          <w:szCs w:val="22"/>
          <w:lang w:eastAsia="ar-SA"/>
        </w:rPr>
        <w:t xml:space="preserve">orking </w:t>
      </w:r>
      <w:r w:rsidR="004A61E3">
        <w:rPr>
          <w:rFonts w:eastAsia="MS Mincho"/>
          <w:bCs/>
          <w:sz w:val="22"/>
          <w:szCs w:val="22"/>
          <w:lang w:eastAsia="ar-SA"/>
        </w:rPr>
        <w:t>G</w:t>
      </w:r>
      <w:r>
        <w:rPr>
          <w:rFonts w:eastAsia="MS Mincho"/>
          <w:bCs/>
          <w:sz w:val="22"/>
          <w:szCs w:val="22"/>
          <w:lang w:eastAsia="ar-SA"/>
        </w:rPr>
        <w:t>roup</w:t>
      </w:r>
      <w:r w:rsidR="004A61E3">
        <w:rPr>
          <w:rFonts w:eastAsia="MS Mincho"/>
          <w:bCs/>
          <w:sz w:val="22"/>
          <w:szCs w:val="22"/>
          <w:lang w:eastAsia="ar-SA"/>
        </w:rPr>
        <w:t>s</w:t>
      </w:r>
      <w:r>
        <w:rPr>
          <w:rFonts w:eastAsia="MS Mincho"/>
          <w:bCs/>
          <w:sz w:val="22"/>
          <w:szCs w:val="22"/>
          <w:lang w:eastAsia="ar-SA"/>
        </w:rPr>
        <w:t xml:space="preserve"> has been constituted </w:t>
      </w:r>
      <w:r w:rsidR="004A61E3">
        <w:rPr>
          <w:rFonts w:eastAsia="MS Mincho"/>
          <w:bCs/>
          <w:sz w:val="22"/>
          <w:szCs w:val="22"/>
          <w:lang w:eastAsia="ar-SA"/>
        </w:rPr>
        <w:t xml:space="preserve">comprising representatives from Karnataka State Bio Fuel Development Board, NABARD, SLBC, Banks, Forest Dept., IRD </w:t>
      </w:r>
      <w:r>
        <w:rPr>
          <w:rFonts w:eastAsia="MS Mincho"/>
          <w:bCs/>
          <w:sz w:val="22"/>
          <w:szCs w:val="22"/>
          <w:lang w:eastAsia="ar-SA"/>
        </w:rPr>
        <w:t xml:space="preserve">to </w:t>
      </w:r>
      <w:r w:rsidR="004A61E3">
        <w:rPr>
          <w:rFonts w:eastAsia="MS Mincho"/>
          <w:bCs/>
          <w:sz w:val="22"/>
          <w:szCs w:val="22"/>
          <w:lang w:eastAsia="ar-SA"/>
        </w:rPr>
        <w:t xml:space="preserve">take up </w:t>
      </w:r>
      <w:r>
        <w:rPr>
          <w:rFonts w:eastAsia="MS Mincho"/>
          <w:bCs/>
          <w:sz w:val="22"/>
          <w:szCs w:val="22"/>
          <w:lang w:eastAsia="ar-SA"/>
        </w:rPr>
        <w:t xml:space="preserve">study </w:t>
      </w:r>
      <w:r w:rsidR="004A61E3">
        <w:rPr>
          <w:rFonts w:eastAsia="MS Mincho"/>
          <w:bCs/>
          <w:sz w:val="22"/>
          <w:szCs w:val="22"/>
          <w:lang w:eastAsia="ar-SA"/>
        </w:rPr>
        <w:t>regarding Bio-mass Production, Bio-mass Aggregation &amp; Developing and funding suitable organisations / institutions and recommend for further course of action.</w:t>
      </w:r>
    </w:p>
    <w:p w:rsidR="0066384E" w:rsidRDefault="0066384E" w:rsidP="00961E41">
      <w:pPr>
        <w:tabs>
          <w:tab w:val="left" w:pos="0"/>
          <w:tab w:val="left" w:pos="3600"/>
        </w:tabs>
        <w:suppressAutoHyphens/>
        <w:spacing w:line="276" w:lineRule="auto"/>
        <w:jc w:val="both"/>
        <w:rPr>
          <w:rFonts w:eastAsia="MS Mincho"/>
          <w:bCs/>
          <w:sz w:val="22"/>
          <w:szCs w:val="22"/>
          <w:lang w:eastAsia="ar-SA"/>
        </w:rPr>
      </w:pPr>
    </w:p>
    <w:p w:rsidR="004A61E3" w:rsidRDefault="004F5427" w:rsidP="00961E41">
      <w:pPr>
        <w:tabs>
          <w:tab w:val="left" w:pos="0"/>
          <w:tab w:val="left" w:pos="3600"/>
        </w:tabs>
        <w:suppressAutoHyphens/>
        <w:spacing w:line="276" w:lineRule="auto"/>
        <w:jc w:val="both"/>
        <w:rPr>
          <w:rFonts w:eastAsia="MS Mincho"/>
          <w:bCs/>
          <w:sz w:val="22"/>
          <w:szCs w:val="22"/>
          <w:lang w:eastAsia="ar-SA"/>
        </w:rPr>
      </w:pPr>
      <w:r>
        <w:rPr>
          <w:rFonts w:eastAsia="MS Mincho"/>
          <w:bCs/>
          <w:sz w:val="22"/>
          <w:szCs w:val="22"/>
          <w:lang w:eastAsia="ar-SA"/>
        </w:rPr>
        <w:t xml:space="preserve">The Working groups have already </w:t>
      </w:r>
      <w:r w:rsidR="004D38B5">
        <w:rPr>
          <w:rFonts w:eastAsia="MS Mincho"/>
          <w:bCs/>
          <w:sz w:val="22"/>
          <w:szCs w:val="22"/>
          <w:lang w:eastAsia="ar-SA"/>
        </w:rPr>
        <w:t>had</w:t>
      </w:r>
      <w:r>
        <w:rPr>
          <w:rFonts w:eastAsia="MS Mincho"/>
          <w:bCs/>
          <w:sz w:val="22"/>
          <w:szCs w:val="22"/>
          <w:lang w:eastAsia="ar-SA"/>
        </w:rPr>
        <w:t xml:space="preserve"> many sittings </w:t>
      </w:r>
      <w:r w:rsidR="004D38B5">
        <w:rPr>
          <w:rFonts w:eastAsia="MS Mincho"/>
          <w:bCs/>
          <w:sz w:val="22"/>
          <w:szCs w:val="22"/>
          <w:lang w:eastAsia="ar-SA"/>
        </w:rPr>
        <w:t>and expected to submit their reports shortly.</w:t>
      </w:r>
    </w:p>
    <w:p w:rsidR="00C44D89" w:rsidRDefault="00C44D89" w:rsidP="00961E41">
      <w:pPr>
        <w:tabs>
          <w:tab w:val="left" w:pos="0"/>
          <w:tab w:val="left" w:pos="3600"/>
        </w:tabs>
        <w:suppressAutoHyphens/>
        <w:spacing w:line="276" w:lineRule="auto"/>
        <w:jc w:val="both"/>
        <w:rPr>
          <w:rFonts w:eastAsia="MS Mincho"/>
          <w:b/>
          <w:sz w:val="22"/>
          <w:szCs w:val="22"/>
          <w:lang w:eastAsia="ar-SA"/>
        </w:rPr>
      </w:pPr>
    </w:p>
    <w:p w:rsidR="00123737" w:rsidRPr="00DB75FD" w:rsidRDefault="00123737" w:rsidP="00961E41">
      <w:pPr>
        <w:tabs>
          <w:tab w:val="left" w:pos="0"/>
          <w:tab w:val="left" w:pos="3600"/>
        </w:tabs>
        <w:suppressAutoHyphens/>
        <w:spacing w:line="276" w:lineRule="auto"/>
        <w:jc w:val="both"/>
        <w:rPr>
          <w:rFonts w:eastAsia="MS Mincho"/>
          <w:b/>
          <w:sz w:val="22"/>
          <w:szCs w:val="22"/>
          <w:lang w:eastAsia="ar-SA"/>
        </w:rPr>
      </w:pPr>
      <w:r w:rsidRPr="00DB75FD">
        <w:rPr>
          <w:rFonts w:eastAsia="MS Mincho"/>
          <w:b/>
          <w:sz w:val="22"/>
          <w:szCs w:val="22"/>
          <w:lang w:eastAsia="ar-SA"/>
        </w:rPr>
        <w:t xml:space="preserve">AGENDA </w:t>
      </w:r>
      <w:r w:rsidR="00216FDD">
        <w:rPr>
          <w:rFonts w:eastAsia="MS Mincho"/>
          <w:b/>
          <w:sz w:val="22"/>
          <w:szCs w:val="22"/>
          <w:lang w:eastAsia="ar-SA"/>
        </w:rPr>
        <w:t>9</w:t>
      </w:r>
      <w:r w:rsidRPr="00DB75FD">
        <w:rPr>
          <w:rFonts w:eastAsia="MS Mincho"/>
          <w:b/>
          <w:sz w:val="22"/>
          <w:szCs w:val="22"/>
          <w:lang w:eastAsia="ar-SA"/>
        </w:rPr>
        <w:t>.</w:t>
      </w:r>
      <w:r w:rsidR="000E7279">
        <w:rPr>
          <w:rFonts w:eastAsia="MS Mincho"/>
          <w:b/>
          <w:sz w:val="22"/>
          <w:szCs w:val="22"/>
          <w:lang w:eastAsia="ar-SA"/>
        </w:rPr>
        <w:t>9</w:t>
      </w:r>
      <w:r w:rsidRPr="00DB75FD">
        <w:rPr>
          <w:rFonts w:eastAsia="MS Mincho"/>
          <w:b/>
          <w:sz w:val="22"/>
          <w:szCs w:val="22"/>
          <w:lang w:eastAsia="ar-SA"/>
        </w:rPr>
        <w:t xml:space="preserve">     FOLLOW-UP ACTION ON THE DECISIONS TAKEN DURING THE </w:t>
      </w:r>
    </w:p>
    <w:p w:rsidR="00123737" w:rsidRPr="00DB75FD" w:rsidRDefault="00123737" w:rsidP="00961E41">
      <w:pPr>
        <w:tabs>
          <w:tab w:val="left" w:pos="0"/>
          <w:tab w:val="left" w:pos="3600"/>
        </w:tabs>
        <w:suppressAutoHyphens/>
        <w:spacing w:line="276" w:lineRule="auto"/>
        <w:jc w:val="both"/>
        <w:rPr>
          <w:rFonts w:eastAsia="MS Mincho"/>
          <w:b/>
          <w:sz w:val="22"/>
          <w:szCs w:val="22"/>
          <w:lang w:eastAsia="ar-SA"/>
        </w:rPr>
      </w:pPr>
      <w:r w:rsidRPr="00DB75FD">
        <w:rPr>
          <w:rFonts w:eastAsia="MS Mincho"/>
          <w:b/>
          <w:sz w:val="22"/>
          <w:szCs w:val="22"/>
          <w:lang w:eastAsia="ar-SA"/>
        </w:rPr>
        <w:t xml:space="preserve">                           PREVIOUS SLBC MEETING </w:t>
      </w:r>
    </w:p>
    <w:p w:rsidR="00123737" w:rsidRPr="00C44D89" w:rsidRDefault="00123737" w:rsidP="00961E41">
      <w:pPr>
        <w:spacing w:line="276" w:lineRule="auto"/>
        <w:rPr>
          <w:color w:val="FF0000"/>
          <w:sz w:val="16"/>
          <w:szCs w:val="16"/>
        </w:rPr>
      </w:pPr>
    </w:p>
    <w:p w:rsidR="00123737" w:rsidRPr="00B52B91" w:rsidRDefault="00123737" w:rsidP="00961E41">
      <w:pPr>
        <w:spacing w:line="276" w:lineRule="auto"/>
        <w:jc w:val="both"/>
        <w:rPr>
          <w:bCs/>
          <w:sz w:val="22"/>
          <w:szCs w:val="22"/>
        </w:rPr>
      </w:pPr>
      <w:r w:rsidRPr="00B52B91">
        <w:rPr>
          <w:b/>
          <w:sz w:val="22"/>
          <w:szCs w:val="22"/>
        </w:rPr>
        <w:t xml:space="preserve">Agenda No. </w:t>
      </w:r>
      <w:r w:rsidR="00216FDD">
        <w:rPr>
          <w:b/>
          <w:sz w:val="22"/>
          <w:szCs w:val="22"/>
        </w:rPr>
        <w:t>9.</w:t>
      </w:r>
      <w:r w:rsidR="000E7279">
        <w:rPr>
          <w:b/>
          <w:sz w:val="22"/>
          <w:szCs w:val="22"/>
        </w:rPr>
        <w:t>9</w:t>
      </w:r>
      <w:r w:rsidR="00216FDD">
        <w:rPr>
          <w:b/>
          <w:sz w:val="22"/>
          <w:szCs w:val="22"/>
        </w:rPr>
        <w:t>.</w:t>
      </w:r>
      <w:r w:rsidR="008D1B9B">
        <w:rPr>
          <w:b/>
          <w:sz w:val="22"/>
          <w:szCs w:val="22"/>
        </w:rPr>
        <w:t>1</w:t>
      </w:r>
      <w:r w:rsidRPr="00B52B91">
        <w:rPr>
          <w:b/>
          <w:sz w:val="22"/>
          <w:szCs w:val="22"/>
        </w:rPr>
        <w:t xml:space="preserve"> :</w:t>
      </w:r>
      <w:r w:rsidRPr="00B52B91">
        <w:rPr>
          <w:bCs/>
          <w:sz w:val="22"/>
          <w:szCs w:val="22"/>
        </w:rPr>
        <w:t xml:space="preserve">  </w:t>
      </w:r>
      <w:r w:rsidRPr="00B52B91">
        <w:rPr>
          <w:b/>
          <w:sz w:val="22"/>
          <w:szCs w:val="22"/>
        </w:rPr>
        <w:t>RECOVERY UNDER COFFEE LOANS</w:t>
      </w:r>
      <w:r w:rsidRPr="00B52B91">
        <w:rPr>
          <w:bCs/>
          <w:sz w:val="22"/>
          <w:szCs w:val="22"/>
        </w:rPr>
        <w:t xml:space="preserve"> </w:t>
      </w:r>
    </w:p>
    <w:p w:rsidR="00123737" w:rsidRPr="00C44D89" w:rsidRDefault="00123737" w:rsidP="00961E41">
      <w:pPr>
        <w:spacing w:line="276" w:lineRule="auto"/>
        <w:jc w:val="both"/>
        <w:rPr>
          <w:bCs/>
          <w:sz w:val="16"/>
          <w:szCs w:val="16"/>
        </w:rPr>
      </w:pPr>
    </w:p>
    <w:p w:rsidR="00123737" w:rsidRPr="007838E7" w:rsidRDefault="00123737" w:rsidP="00961E41">
      <w:pPr>
        <w:spacing w:line="276" w:lineRule="auto"/>
        <w:jc w:val="both"/>
        <w:rPr>
          <w:sz w:val="22"/>
          <w:szCs w:val="22"/>
        </w:rPr>
      </w:pPr>
      <w:r w:rsidRPr="00B52B91">
        <w:rPr>
          <w:bCs/>
          <w:sz w:val="22"/>
          <w:szCs w:val="22"/>
        </w:rPr>
        <w:t>The Convenor-</w:t>
      </w:r>
      <w:r>
        <w:rPr>
          <w:bCs/>
          <w:sz w:val="22"/>
          <w:szCs w:val="22"/>
        </w:rPr>
        <w:t xml:space="preserve">SLBC in the previous meeting had brought to the notice of the House the problems </w:t>
      </w:r>
      <w:r w:rsidRPr="00B52B91">
        <w:rPr>
          <w:bCs/>
          <w:sz w:val="22"/>
          <w:szCs w:val="22"/>
        </w:rPr>
        <w:t>faced by the Bankers in recovery of coffee loans.  Loans sanctioned and disbursed prior to 2002 are still outstanding, even after repeated restructuring in the line of package advised by the Coffee Board.  KCC loans sanctioned / disbursed after 2002 are not renewed by planters for several years.  Term Loan instalments are not paid, even as per restructured repayment schedule.  Some planters are reluctant to sign Letter of Revival.</w:t>
      </w:r>
      <w:r>
        <w:rPr>
          <w:bCs/>
          <w:sz w:val="22"/>
          <w:szCs w:val="22"/>
        </w:rPr>
        <w:t xml:space="preserve">  </w:t>
      </w:r>
      <w:r w:rsidRPr="00B52B91">
        <w:rPr>
          <w:bCs/>
          <w:sz w:val="22"/>
          <w:szCs w:val="22"/>
        </w:rPr>
        <w:t>He solicited the intervention of Coffee Board / Govt in resolving the issues of mounting Overdues / NPAs.</w:t>
      </w:r>
      <w:r>
        <w:rPr>
          <w:bCs/>
          <w:sz w:val="22"/>
          <w:szCs w:val="22"/>
        </w:rPr>
        <w:t xml:space="preserve">  The Chief Secretary, GoK had advised to write a DO letter under his signature to the Chairman, Coffee Board for assisting Bankers in recovery of coffee loans.  Accordingly, a </w:t>
      </w:r>
      <w:r w:rsidRPr="00C10A36">
        <w:rPr>
          <w:sz w:val="22"/>
          <w:szCs w:val="22"/>
        </w:rPr>
        <w:t xml:space="preserve">DO letter </w:t>
      </w:r>
      <w:r>
        <w:rPr>
          <w:sz w:val="22"/>
          <w:szCs w:val="22"/>
        </w:rPr>
        <w:t xml:space="preserve">dt 12.1.2015 was addressed </w:t>
      </w:r>
      <w:r w:rsidRPr="00C10A36">
        <w:rPr>
          <w:sz w:val="22"/>
          <w:szCs w:val="22"/>
        </w:rPr>
        <w:t>to the Chairman, Coffee Board advising to provide necessary assistance to Bankers for recovery of the loans by driving an action plan in the matter.</w:t>
      </w:r>
      <w:r>
        <w:rPr>
          <w:sz w:val="22"/>
          <w:szCs w:val="22"/>
        </w:rPr>
        <w:t xml:space="preserve">  </w:t>
      </w:r>
    </w:p>
    <w:p w:rsidR="00123737" w:rsidRPr="00C44D89" w:rsidRDefault="00123737" w:rsidP="00961E41">
      <w:pPr>
        <w:spacing w:line="276" w:lineRule="auto"/>
        <w:jc w:val="both"/>
        <w:rPr>
          <w:bCs/>
          <w:sz w:val="16"/>
          <w:szCs w:val="16"/>
        </w:rPr>
      </w:pPr>
    </w:p>
    <w:p w:rsidR="00123737" w:rsidRDefault="00123737" w:rsidP="00961E41">
      <w:pPr>
        <w:spacing w:line="276" w:lineRule="auto"/>
        <w:jc w:val="both"/>
        <w:rPr>
          <w:sz w:val="22"/>
          <w:szCs w:val="22"/>
        </w:rPr>
      </w:pPr>
      <w:r>
        <w:rPr>
          <w:sz w:val="22"/>
          <w:szCs w:val="22"/>
        </w:rPr>
        <w:t>In the previous meeting, t</w:t>
      </w:r>
      <w:r w:rsidRPr="007838E7">
        <w:rPr>
          <w:sz w:val="22"/>
          <w:szCs w:val="22"/>
        </w:rPr>
        <w:t xml:space="preserve">he representative from Coffee Board </w:t>
      </w:r>
      <w:r>
        <w:rPr>
          <w:sz w:val="22"/>
          <w:szCs w:val="22"/>
        </w:rPr>
        <w:t xml:space="preserve">had </w:t>
      </w:r>
      <w:r w:rsidRPr="007838E7">
        <w:rPr>
          <w:sz w:val="22"/>
          <w:szCs w:val="22"/>
        </w:rPr>
        <w:t xml:space="preserve">requested the Bankers to furnish the </w:t>
      </w:r>
      <w:r>
        <w:rPr>
          <w:sz w:val="22"/>
          <w:szCs w:val="22"/>
        </w:rPr>
        <w:t xml:space="preserve">list of defaulters </w:t>
      </w:r>
      <w:r w:rsidRPr="007838E7">
        <w:rPr>
          <w:sz w:val="22"/>
          <w:szCs w:val="22"/>
        </w:rPr>
        <w:t xml:space="preserve">to them to initiate recovery steps from their end.  </w:t>
      </w:r>
      <w:r>
        <w:rPr>
          <w:sz w:val="22"/>
          <w:szCs w:val="22"/>
        </w:rPr>
        <w:t xml:space="preserve">Further, SLBC had also requested all the Bankers to furnish the list of defaulters at the earliest </w:t>
      </w:r>
      <w:r w:rsidRPr="007838E7">
        <w:rPr>
          <w:sz w:val="22"/>
          <w:szCs w:val="22"/>
        </w:rPr>
        <w:t>so that consolidated list will be submitted to Coffee Board to take further action.</w:t>
      </w:r>
      <w:r>
        <w:rPr>
          <w:sz w:val="22"/>
          <w:szCs w:val="22"/>
        </w:rPr>
        <w:t xml:space="preserve">  </w:t>
      </w:r>
    </w:p>
    <w:p w:rsidR="00123737" w:rsidRPr="00C44D89" w:rsidRDefault="00123737" w:rsidP="00961E41">
      <w:pPr>
        <w:spacing w:line="276" w:lineRule="auto"/>
        <w:jc w:val="both"/>
        <w:rPr>
          <w:sz w:val="16"/>
          <w:szCs w:val="16"/>
        </w:rPr>
      </w:pPr>
    </w:p>
    <w:p w:rsidR="00123737" w:rsidRDefault="00123737" w:rsidP="00961E41">
      <w:pPr>
        <w:spacing w:line="276" w:lineRule="auto"/>
        <w:jc w:val="both"/>
        <w:rPr>
          <w:sz w:val="22"/>
          <w:szCs w:val="22"/>
        </w:rPr>
      </w:pPr>
      <w:r>
        <w:rPr>
          <w:sz w:val="22"/>
          <w:szCs w:val="22"/>
        </w:rPr>
        <w:t>As of now, only a few Banks have submitted the defaulters list and the remaining Banks are requested to submit the same immediately to enable SLBC to submit a consolidated list to Coffee Board for further action at their end.</w:t>
      </w:r>
    </w:p>
    <w:p w:rsidR="00123737" w:rsidRPr="00C44D89" w:rsidRDefault="00123737" w:rsidP="00961E41">
      <w:pPr>
        <w:spacing w:line="276" w:lineRule="auto"/>
        <w:jc w:val="both"/>
        <w:rPr>
          <w:sz w:val="16"/>
          <w:szCs w:val="16"/>
        </w:rPr>
      </w:pPr>
    </w:p>
    <w:p w:rsidR="00123737" w:rsidRPr="007838E7" w:rsidRDefault="00123737" w:rsidP="00961E41">
      <w:pPr>
        <w:spacing w:line="276" w:lineRule="auto"/>
        <w:jc w:val="both"/>
        <w:rPr>
          <w:sz w:val="22"/>
          <w:szCs w:val="22"/>
        </w:rPr>
      </w:pPr>
      <w:r>
        <w:rPr>
          <w:sz w:val="22"/>
          <w:szCs w:val="22"/>
        </w:rPr>
        <w:t>The overdues are mounting under the coffee loans and hence it is imperative for the Bankers to furnish the defaulters list to Coffee Board and put all efforts for reducing overdues.</w:t>
      </w:r>
    </w:p>
    <w:p w:rsidR="005D6922" w:rsidRPr="00C44D89" w:rsidRDefault="005D6922" w:rsidP="00961E41">
      <w:pPr>
        <w:spacing w:line="276" w:lineRule="auto"/>
        <w:jc w:val="both"/>
        <w:rPr>
          <w:b/>
          <w:color w:val="FF0000"/>
          <w:sz w:val="16"/>
          <w:szCs w:val="16"/>
        </w:rPr>
      </w:pPr>
    </w:p>
    <w:p w:rsidR="00B13CDD" w:rsidRPr="00643B50" w:rsidRDefault="001970FB" w:rsidP="0066384E">
      <w:pPr>
        <w:spacing w:line="276" w:lineRule="auto"/>
        <w:jc w:val="both"/>
        <w:rPr>
          <w:b/>
          <w:sz w:val="22"/>
          <w:szCs w:val="22"/>
        </w:rPr>
      </w:pPr>
      <w:r w:rsidRPr="00643B50">
        <w:rPr>
          <w:b/>
          <w:sz w:val="22"/>
          <w:szCs w:val="22"/>
        </w:rPr>
        <w:t xml:space="preserve">AGENDA </w:t>
      </w:r>
      <w:r w:rsidR="00BF0D4C" w:rsidRPr="00643B50">
        <w:rPr>
          <w:b/>
          <w:sz w:val="22"/>
          <w:szCs w:val="22"/>
        </w:rPr>
        <w:t xml:space="preserve">  </w:t>
      </w:r>
      <w:r w:rsidR="00DC7477" w:rsidRPr="00643B50">
        <w:rPr>
          <w:b/>
          <w:sz w:val="22"/>
          <w:szCs w:val="22"/>
        </w:rPr>
        <w:t>10</w:t>
      </w:r>
      <w:r w:rsidR="006A77FC" w:rsidRPr="00643B50">
        <w:rPr>
          <w:b/>
          <w:sz w:val="22"/>
          <w:szCs w:val="22"/>
        </w:rPr>
        <w:t>.0</w:t>
      </w:r>
      <w:r w:rsidR="00B13CDD" w:rsidRPr="00643B50">
        <w:rPr>
          <w:b/>
          <w:sz w:val="22"/>
          <w:szCs w:val="22"/>
        </w:rPr>
        <w:t xml:space="preserve">   : </w:t>
      </w:r>
      <w:r w:rsidR="00B13CDD" w:rsidRPr="00643B50">
        <w:rPr>
          <w:b/>
          <w:sz w:val="22"/>
          <w:szCs w:val="22"/>
        </w:rPr>
        <w:tab/>
        <w:t xml:space="preserve"> REVIEW OF BANKING STATISTICS AS OF </w:t>
      </w:r>
      <w:r w:rsidR="0093444D">
        <w:rPr>
          <w:b/>
          <w:sz w:val="22"/>
          <w:szCs w:val="22"/>
        </w:rPr>
        <w:t xml:space="preserve">MARCH </w:t>
      </w:r>
      <w:r w:rsidR="00B57B58" w:rsidRPr="00643B50">
        <w:rPr>
          <w:b/>
          <w:sz w:val="22"/>
          <w:szCs w:val="22"/>
        </w:rPr>
        <w:t>201</w:t>
      </w:r>
      <w:r w:rsidR="0093444D">
        <w:rPr>
          <w:b/>
          <w:sz w:val="22"/>
          <w:szCs w:val="22"/>
        </w:rPr>
        <w:t>5</w:t>
      </w:r>
    </w:p>
    <w:p w:rsidR="00B13CDD" w:rsidRPr="007B55CB" w:rsidRDefault="00B13CDD" w:rsidP="0066384E">
      <w:pPr>
        <w:spacing w:line="276" w:lineRule="auto"/>
        <w:jc w:val="both"/>
        <w:rPr>
          <w:b/>
          <w:color w:val="FF0000"/>
          <w:sz w:val="8"/>
          <w:szCs w:val="8"/>
        </w:rPr>
      </w:pPr>
    </w:p>
    <w:p w:rsidR="00B13CDD" w:rsidRPr="00D40E03" w:rsidRDefault="00B13CDD" w:rsidP="0066384E">
      <w:pPr>
        <w:spacing w:line="276" w:lineRule="auto"/>
        <w:jc w:val="both"/>
        <w:rPr>
          <w:sz w:val="22"/>
          <w:szCs w:val="22"/>
        </w:rPr>
      </w:pPr>
      <w:r w:rsidRPr="00D40E03">
        <w:rPr>
          <w:sz w:val="22"/>
          <w:szCs w:val="22"/>
        </w:rPr>
        <w:t xml:space="preserve">The Bank-wise position as of </w:t>
      </w:r>
      <w:r w:rsidR="001842AC" w:rsidRPr="00D40E03">
        <w:rPr>
          <w:sz w:val="22"/>
          <w:szCs w:val="22"/>
        </w:rPr>
        <w:t>March 2015</w:t>
      </w:r>
      <w:r w:rsidR="00E813AA" w:rsidRPr="00D40E03">
        <w:rPr>
          <w:sz w:val="22"/>
          <w:szCs w:val="22"/>
        </w:rPr>
        <w:t xml:space="preserve"> </w:t>
      </w:r>
      <w:r w:rsidRPr="00D40E03">
        <w:rPr>
          <w:sz w:val="22"/>
          <w:szCs w:val="22"/>
        </w:rPr>
        <w:t xml:space="preserve">is furnished in </w:t>
      </w:r>
      <w:r w:rsidRPr="00D40E03">
        <w:rPr>
          <w:b/>
          <w:sz w:val="22"/>
          <w:szCs w:val="22"/>
        </w:rPr>
        <w:t>Annexure IA</w:t>
      </w:r>
      <w:r w:rsidRPr="00D40E03">
        <w:rPr>
          <w:sz w:val="22"/>
          <w:szCs w:val="22"/>
        </w:rPr>
        <w:t xml:space="preserve"> in respect of Branch Net Work, Deposits and </w:t>
      </w:r>
      <w:r w:rsidRPr="00D40E03">
        <w:rPr>
          <w:b/>
          <w:sz w:val="22"/>
          <w:szCs w:val="22"/>
        </w:rPr>
        <w:t>Annexure</w:t>
      </w:r>
      <w:r w:rsidRPr="00D40E03">
        <w:rPr>
          <w:sz w:val="22"/>
          <w:szCs w:val="22"/>
        </w:rPr>
        <w:t xml:space="preserve"> </w:t>
      </w:r>
      <w:r w:rsidRPr="00D40E03">
        <w:rPr>
          <w:b/>
          <w:sz w:val="22"/>
          <w:szCs w:val="22"/>
        </w:rPr>
        <w:t>IB</w:t>
      </w:r>
      <w:r w:rsidRPr="00D40E03">
        <w:rPr>
          <w:sz w:val="22"/>
          <w:szCs w:val="22"/>
        </w:rPr>
        <w:t xml:space="preserve"> for Advances and CD ratio.</w:t>
      </w:r>
    </w:p>
    <w:p w:rsidR="00DB6D4E" w:rsidRPr="00C44D89" w:rsidRDefault="00DB6D4E" w:rsidP="0066384E">
      <w:pPr>
        <w:keepNext/>
        <w:spacing w:line="276" w:lineRule="auto"/>
        <w:outlineLvl w:val="5"/>
        <w:rPr>
          <w:b/>
          <w:sz w:val="16"/>
          <w:szCs w:val="16"/>
          <w:u w:val="single"/>
        </w:rPr>
      </w:pPr>
    </w:p>
    <w:p w:rsidR="00B13CDD" w:rsidRDefault="00B13CDD" w:rsidP="0066384E">
      <w:pPr>
        <w:keepNext/>
        <w:spacing w:line="276" w:lineRule="auto"/>
        <w:outlineLvl w:val="5"/>
        <w:rPr>
          <w:b/>
          <w:sz w:val="22"/>
          <w:szCs w:val="22"/>
          <w:u w:val="single"/>
        </w:rPr>
      </w:pPr>
      <w:r w:rsidRPr="001842AC">
        <w:rPr>
          <w:b/>
          <w:sz w:val="22"/>
          <w:szCs w:val="22"/>
          <w:u w:val="single"/>
        </w:rPr>
        <w:t>Branch Network</w:t>
      </w:r>
      <w:r w:rsidR="001018F0" w:rsidRPr="001842AC">
        <w:rPr>
          <w:b/>
          <w:sz w:val="22"/>
          <w:szCs w:val="22"/>
          <w:u w:val="single"/>
        </w:rPr>
        <w:t>:</w:t>
      </w:r>
    </w:p>
    <w:p w:rsidR="0066384E" w:rsidRPr="00C44D89" w:rsidRDefault="0066384E" w:rsidP="0066384E">
      <w:pPr>
        <w:keepNext/>
        <w:spacing w:line="276" w:lineRule="auto"/>
        <w:outlineLvl w:val="5"/>
        <w:rPr>
          <w:rFonts w:eastAsia="Arial Unicode MS"/>
          <w:b/>
          <w:sz w:val="16"/>
          <w:szCs w:val="16"/>
          <w:u w:val="single"/>
        </w:rPr>
      </w:pPr>
    </w:p>
    <w:p w:rsidR="00B13CDD" w:rsidRDefault="00B13CDD" w:rsidP="0066384E">
      <w:pPr>
        <w:spacing w:line="276" w:lineRule="auto"/>
        <w:jc w:val="both"/>
        <w:rPr>
          <w:sz w:val="22"/>
          <w:szCs w:val="22"/>
        </w:rPr>
      </w:pPr>
      <w:r w:rsidRPr="001842AC">
        <w:rPr>
          <w:sz w:val="22"/>
          <w:szCs w:val="22"/>
        </w:rPr>
        <w:t>As at the end of</w:t>
      </w:r>
      <w:r w:rsidR="005601AE" w:rsidRPr="001842AC">
        <w:rPr>
          <w:sz w:val="22"/>
          <w:szCs w:val="22"/>
        </w:rPr>
        <w:t xml:space="preserve"> </w:t>
      </w:r>
      <w:r w:rsidR="001842AC" w:rsidRPr="001842AC">
        <w:rPr>
          <w:sz w:val="22"/>
          <w:szCs w:val="22"/>
        </w:rPr>
        <w:t>March 2015</w:t>
      </w:r>
      <w:r w:rsidRPr="001842AC">
        <w:rPr>
          <w:sz w:val="22"/>
          <w:szCs w:val="22"/>
        </w:rPr>
        <w:t xml:space="preserve">, the total </w:t>
      </w:r>
      <w:r w:rsidR="00FD538D" w:rsidRPr="001842AC">
        <w:rPr>
          <w:sz w:val="22"/>
          <w:szCs w:val="22"/>
        </w:rPr>
        <w:t>number</w:t>
      </w:r>
      <w:r w:rsidR="00BA60CA" w:rsidRPr="001842AC">
        <w:rPr>
          <w:sz w:val="22"/>
          <w:szCs w:val="22"/>
        </w:rPr>
        <w:t xml:space="preserve"> of bank branches in the State were</w:t>
      </w:r>
      <w:r w:rsidRPr="001842AC">
        <w:rPr>
          <w:sz w:val="22"/>
          <w:szCs w:val="22"/>
        </w:rPr>
        <w:t xml:space="preserve"> </w:t>
      </w:r>
      <w:r w:rsidR="001842AC" w:rsidRPr="001842AC">
        <w:rPr>
          <w:b/>
          <w:bCs/>
          <w:sz w:val="22"/>
          <w:szCs w:val="22"/>
        </w:rPr>
        <w:t>10074</w:t>
      </w:r>
      <w:r w:rsidR="00CF78FF" w:rsidRPr="001842AC">
        <w:rPr>
          <w:b/>
          <w:bCs/>
          <w:sz w:val="22"/>
          <w:szCs w:val="22"/>
        </w:rPr>
        <w:t xml:space="preserve">, </w:t>
      </w:r>
      <w:r w:rsidR="00A93D5B" w:rsidRPr="001842AC">
        <w:rPr>
          <w:sz w:val="22"/>
          <w:szCs w:val="22"/>
        </w:rPr>
        <w:t>o</w:t>
      </w:r>
      <w:r w:rsidRPr="001842AC">
        <w:rPr>
          <w:sz w:val="22"/>
          <w:szCs w:val="22"/>
        </w:rPr>
        <w:t>ut of which, Commercial Banks-</w:t>
      </w:r>
      <w:r w:rsidR="006532D1" w:rsidRPr="001842AC">
        <w:rPr>
          <w:b/>
          <w:bCs/>
          <w:sz w:val="22"/>
          <w:szCs w:val="22"/>
        </w:rPr>
        <w:t>7</w:t>
      </w:r>
      <w:r w:rsidR="00EB7BDC" w:rsidRPr="001842AC">
        <w:rPr>
          <w:b/>
          <w:bCs/>
          <w:sz w:val="22"/>
          <w:szCs w:val="22"/>
        </w:rPr>
        <w:t>4</w:t>
      </w:r>
      <w:r w:rsidR="001842AC" w:rsidRPr="001842AC">
        <w:rPr>
          <w:b/>
          <w:bCs/>
          <w:sz w:val="22"/>
          <w:szCs w:val="22"/>
        </w:rPr>
        <w:t>40</w:t>
      </w:r>
      <w:r w:rsidRPr="001842AC">
        <w:rPr>
          <w:sz w:val="22"/>
          <w:szCs w:val="22"/>
        </w:rPr>
        <w:t>, RRBs-</w:t>
      </w:r>
      <w:r w:rsidR="001F072C" w:rsidRPr="001842AC">
        <w:rPr>
          <w:b/>
          <w:bCs/>
          <w:sz w:val="22"/>
          <w:szCs w:val="22"/>
        </w:rPr>
        <w:t>1</w:t>
      </w:r>
      <w:r w:rsidR="006532D1" w:rsidRPr="001842AC">
        <w:rPr>
          <w:b/>
          <w:bCs/>
          <w:sz w:val="22"/>
          <w:szCs w:val="22"/>
        </w:rPr>
        <w:t>6</w:t>
      </w:r>
      <w:r w:rsidR="001842AC" w:rsidRPr="001842AC">
        <w:rPr>
          <w:b/>
          <w:bCs/>
          <w:sz w:val="22"/>
          <w:szCs w:val="22"/>
        </w:rPr>
        <w:t>7</w:t>
      </w:r>
      <w:r w:rsidR="006532D1" w:rsidRPr="001842AC">
        <w:rPr>
          <w:b/>
          <w:bCs/>
          <w:sz w:val="22"/>
          <w:szCs w:val="22"/>
        </w:rPr>
        <w:t>1</w:t>
      </w:r>
      <w:r w:rsidRPr="001842AC">
        <w:rPr>
          <w:sz w:val="22"/>
          <w:szCs w:val="22"/>
        </w:rPr>
        <w:t>, KASCARD-</w:t>
      </w:r>
      <w:r w:rsidR="009177BB" w:rsidRPr="001842AC">
        <w:rPr>
          <w:b/>
          <w:bCs/>
          <w:sz w:val="22"/>
          <w:szCs w:val="22"/>
        </w:rPr>
        <w:t>201</w:t>
      </w:r>
      <w:r w:rsidRPr="001842AC">
        <w:rPr>
          <w:b/>
          <w:bCs/>
          <w:sz w:val="22"/>
          <w:szCs w:val="22"/>
        </w:rPr>
        <w:t>,</w:t>
      </w:r>
      <w:r w:rsidRPr="001842AC">
        <w:rPr>
          <w:sz w:val="22"/>
          <w:szCs w:val="22"/>
        </w:rPr>
        <w:t xml:space="preserve"> DCC Bank-</w:t>
      </w:r>
      <w:r w:rsidRPr="001842AC">
        <w:rPr>
          <w:b/>
          <w:bCs/>
          <w:sz w:val="22"/>
          <w:szCs w:val="22"/>
        </w:rPr>
        <w:t>6</w:t>
      </w:r>
      <w:r w:rsidR="006532D1" w:rsidRPr="001842AC">
        <w:rPr>
          <w:b/>
          <w:bCs/>
          <w:sz w:val="22"/>
          <w:szCs w:val="22"/>
        </w:rPr>
        <w:t>9</w:t>
      </w:r>
      <w:r w:rsidR="00CE17D1" w:rsidRPr="001842AC">
        <w:rPr>
          <w:b/>
          <w:bCs/>
          <w:sz w:val="22"/>
          <w:szCs w:val="22"/>
        </w:rPr>
        <w:t>2</w:t>
      </w:r>
      <w:r w:rsidR="0094789B" w:rsidRPr="001842AC">
        <w:rPr>
          <w:b/>
          <w:bCs/>
          <w:sz w:val="22"/>
          <w:szCs w:val="22"/>
        </w:rPr>
        <w:t xml:space="preserve">, </w:t>
      </w:r>
      <w:r w:rsidR="007170E5" w:rsidRPr="001842AC">
        <w:rPr>
          <w:bCs/>
          <w:sz w:val="22"/>
          <w:szCs w:val="22"/>
        </w:rPr>
        <w:t>K</w:t>
      </w:r>
      <w:r w:rsidR="00F46CC4" w:rsidRPr="001842AC">
        <w:rPr>
          <w:bCs/>
          <w:sz w:val="22"/>
          <w:szCs w:val="22"/>
        </w:rPr>
        <w:t>arna</w:t>
      </w:r>
      <w:r w:rsidR="007170E5" w:rsidRPr="001842AC">
        <w:rPr>
          <w:bCs/>
          <w:sz w:val="22"/>
          <w:szCs w:val="22"/>
        </w:rPr>
        <w:t>t</w:t>
      </w:r>
      <w:r w:rsidR="00F46CC4" w:rsidRPr="001842AC">
        <w:rPr>
          <w:bCs/>
          <w:sz w:val="22"/>
          <w:szCs w:val="22"/>
        </w:rPr>
        <w:t>a</w:t>
      </w:r>
      <w:r w:rsidR="007170E5" w:rsidRPr="001842AC">
        <w:rPr>
          <w:bCs/>
          <w:sz w:val="22"/>
          <w:szCs w:val="22"/>
        </w:rPr>
        <w:t>k</w:t>
      </w:r>
      <w:r w:rsidR="00F46CC4" w:rsidRPr="001842AC">
        <w:rPr>
          <w:bCs/>
          <w:sz w:val="22"/>
          <w:szCs w:val="22"/>
        </w:rPr>
        <w:t xml:space="preserve">a </w:t>
      </w:r>
      <w:r w:rsidR="0094789B" w:rsidRPr="001842AC">
        <w:rPr>
          <w:bCs/>
          <w:sz w:val="22"/>
          <w:szCs w:val="22"/>
        </w:rPr>
        <w:t>Ind</w:t>
      </w:r>
      <w:r w:rsidR="00F46CC4" w:rsidRPr="001842AC">
        <w:rPr>
          <w:bCs/>
          <w:sz w:val="22"/>
          <w:szCs w:val="22"/>
        </w:rPr>
        <w:t>ustrial</w:t>
      </w:r>
      <w:r w:rsidR="0094789B" w:rsidRPr="001842AC">
        <w:rPr>
          <w:bCs/>
          <w:sz w:val="22"/>
          <w:szCs w:val="22"/>
        </w:rPr>
        <w:t xml:space="preserve"> Coop </w:t>
      </w:r>
      <w:r w:rsidR="00F46CC4" w:rsidRPr="001842AC">
        <w:rPr>
          <w:bCs/>
          <w:sz w:val="22"/>
          <w:szCs w:val="22"/>
        </w:rPr>
        <w:t>B</w:t>
      </w:r>
      <w:r w:rsidR="0094789B" w:rsidRPr="001842AC">
        <w:rPr>
          <w:bCs/>
          <w:sz w:val="22"/>
          <w:szCs w:val="22"/>
        </w:rPr>
        <w:t>ank-</w:t>
      </w:r>
      <w:r w:rsidR="0094789B" w:rsidRPr="001842AC">
        <w:rPr>
          <w:b/>
          <w:bCs/>
          <w:sz w:val="22"/>
          <w:szCs w:val="22"/>
        </w:rPr>
        <w:t>38</w:t>
      </w:r>
      <w:r w:rsidRPr="001842AC">
        <w:rPr>
          <w:sz w:val="22"/>
          <w:szCs w:val="22"/>
        </w:rPr>
        <w:t xml:space="preserve"> and KSFC-</w:t>
      </w:r>
      <w:r w:rsidR="00577F55" w:rsidRPr="001842AC">
        <w:rPr>
          <w:sz w:val="22"/>
          <w:szCs w:val="22"/>
        </w:rPr>
        <w:t xml:space="preserve"> </w:t>
      </w:r>
      <w:r w:rsidR="00577F55" w:rsidRPr="001842AC">
        <w:rPr>
          <w:b/>
          <w:sz w:val="22"/>
          <w:szCs w:val="22"/>
        </w:rPr>
        <w:t>3</w:t>
      </w:r>
      <w:r w:rsidR="002C1B47" w:rsidRPr="001842AC">
        <w:rPr>
          <w:b/>
          <w:sz w:val="22"/>
          <w:szCs w:val="22"/>
        </w:rPr>
        <w:t>2</w:t>
      </w:r>
      <w:r w:rsidRPr="001842AC">
        <w:rPr>
          <w:sz w:val="22"/>
          <w:szCs w:val="22"/>
        </w:rPr>
        <w:t xml:space="preserve"> Branches.</w:t>
      </w:r>
    </w:p>
    <w:p w:rsidR="0066384E" w:rsidRPr="001842AC" w:rsidRDefault="0066384E" w:rsidP="0066384E">
      <w:pPr>
        <w:spacing w:line="276" w:lineRule="auto"/>
        <w:jc w:val="both"/>
        <w:rPr>
          <w:sz w:val="22"/>
          <w:szCs w:val="22"/>
        </w:rPr>
      </w:pPr>
    </w:p>
    <w:p w:rsidR="00CE7D34" w:rsidRDefault="00745F26" w:rsidP="00C44D89">
      <w:pPr>
        <w:spacing w:line="276" w:lineRule="auto"/>
        <w:jc w:val="both"/>
        <w:rPr>
          <w:sz w:val="22"/>
          <w:szCs w:val="22"/>
        </w:rPr>
      </w:pPr>
      <w:r w:rsidRPr="00C51633">
        <w:rPr>
          <w:b/>
          <w:sz w:val="22"/>
          <w:szCs w:val="22"/>
          <w:u w:val="single"/>
        </w:rPr>
        <w:t>ATM</w:t>
      </w:r>
      <w:r w:rsidR="00512E57" w:rsidRPr="00C51633">
        <w:rPr>
          <w:b/>
          <w:sz w:val="22"/>
          <w:szCs w:val="22"/>
          <w:u w:val="single"/>
        </w:rPr>
        <w:t>s</w:t>
      </w:r>
      <w:r w:rsidRPr="00C51633">
        <w:rPr>
          <w:b/>
          <w:sz w:val="22"/>
          <w:szCs w:val="22"/>
          <w:u w:val="single"/>
        </w:rPr>
        <w:t xml:space="preserve"> : </w:t>
      </w:r>
      <w:r w:rsidRPr="00C51633">
        <w:rPr>
          <w:sz w:val="22"/>
          <w:szCs w:val="22"/>
        </w:rPr>
        <w:t xml:space="preserve">There are </w:t>
      </w:r>
      <w:r w:rsidR="00850C14" w:rsidRPr="00C51633">
        <w:rPr>
          <w:b/>
          <w:sz w:val="22"/>
          <w:szCs w:val="22"/>
        </w:rPr>
        <w:t>1</w:t>
      </w:r>
      <w:r w:rsidR="00B41E23" w:rsidRPr="00C51633">
        <w:rPr>
          <w:b/>
          <w:sz w:val="22"/>
          <w:szCs w:val="22"/>
        </w:rPr>
        <w:t>35</w:t>
      </w:r>
      <w:r w:rsidR="00C51633" w:rsidRPr="00C51633">
        <w:rPr>
          <w:b/>
          <w:sz w:val="22"/>
          <w:szCs w:val="22"/>
        </w:rPr>
        <w:t>12</w:t>
      </w:r>
      <w:r w:rsidR="00A93D5B" w:rsidRPr="00C51633">
        <w:rPr>
          <w:sz w:val="22"/>
          <w:szCs w:val="22"/>
        </w:rPr>
        <w:t xml:space="preserve"> ATMs in the State,</w:t>
      </w:r>
      <w:r w:rsidRPr="00C51633">
        <w:rPr>
          <w:sz w:val="22"/>
          <w:szCs w:val="22"/>
        </w:rPr>
        <w:t xml:space="preserve"> </w:t>
      </w:r>
      <w:r w:rsidR="00A93D5B" w:rsidRPr="00C51633">
        <w:rPr>
          <w:sz w:val="22"/>
          <w:szCs w:val="22"/>
        </w:rPr>
        <w:t>o</w:t>
      </w:r>
      <w:r w:rsidRPr="00C51633">
        <w:rPr>
          <w:sz w:val="22"/>
          <w:szCs w:val="22"/>
        </w:rPr>
        <w:t>ut of which,</w:t>
      </w:r>
      <w:r w:rsidRPr="00C51633">
        <w:rPr>
          <w:b/>
          <w:bCs/>
          <w:sz w:val="22"/>
          <w:szCs w:val="22"/>
        </w:rPr>
        <w:t xml:space="preserve"> </w:t>
      </w:r>
      <w:r w:rsidR="008C5AED" w:rsidRPr="00C51633">
        <w:rPr>
          <w:b/>
          <w:bCs/>
          <w:sz w:val="22"/>
          <w:szCs w:val="22"/>
        </w:rPr>
        <w:t>2</w:t>
      </w:r>
      <w:r w:rsidR="00C51633" w:rsidRPr="00C51633">
        <w:rPr>
          <w:b/>
          <w:bCs/>
          <w:sz w:val="22"/>
          <w:szCs w:val="22"/>
        </w:rPr>
        <w:t>23</w:t>
      </w:r>
      <w:r w:rsidR="00B41E23" w:rsidRPr="00C51633">
        <w:rPr>
          <w:b/>
          <w:bCs/>
          <w:sz w:val="22"/>
          <w:szCs w:val="22"/>
        </w:rPr>
        <w:t>1</w:t>
      </w:r>
      <w:r w:rsidRPr="00C51633">
        <w:rPr>
          <w:sz w:val="22"/>
          <w:szCs w:val="22"/>
        </w:rPr>
        <w:t xml:space="preserve"> are in rural, </w:t>
      </w:r>
      <w:r w:rsidR="00CE17D1" w:rsidRPr="00C51633">
        <w:rPr>
          <w:b/>
          <w:bCs/>
          <w:sz w:val="22"/>
          <w:szCs w:val="22"/>
        </w:rPr>
        <w:t>2</w:t>
      </w:r>
      <w:r w:rsidR="00C51633" w:rsidRPr="00C51633">
        <w:rPr>
          <w:b/>
          <w:bCs/>
          <w:sz w:val="22"/>
          <w:szCs w:val="22"/>
        </w:rPr>
        <w:t>48</w:t>
      </w:r>
      <w:r w:rsidR="00B41E23" w:rsidRPr="00C51633">
        <w:rPr>
          <w:b/>
          <w:bCs/>
          <w:sz w:val="22"/>
          <w:szCs w:val="22"/>
        </w:rPr>
        <w:t>5</w:t>
      </w:r>
      <w:r w:rsidR="009177BB" w:rsidRPr="00C51633">
        <w:rPr>
          <w:b/>
          <w:bCs/>
          <w:sz w:val="22"/>
          <w:szCs w:val="22"/>
        </w:rPr>
        <w:t xml:space="preserve"> </w:t>
      </w:r>
      <w:r w:rsidRPr="00C51633">
        <w:rPr>
          <w:sz w:val="22"/>
          <w:szCs w:val="22"/>
        </w:rPr>
        <w:t xml:space="preserve">are in </w:t>
      </w:r>
      <w:r w:rsidR="00612B34" w:rsidRPr="00C51633">
        <w:rPr>
          <w:sz w:val="22"/>
          <w:szCs w:val="22"/>
        </w:rPr>
        <w:t xml:space="preserve">           </w:t>
      </w:r>
      <w:r w:rsidRPr="00C51633">
        <w:rPr>
          <w:sz w:val="22"/>
          <w:szCs w:val="22"/>
        </w:rPr>
        <w:t xml:space="preserve">S. Urban, </w:t>
      </w:r>
      <w:r w:rsidR="008C5AED" w:rsidRPr="00C51633">
        <w:rPr>
          <w:b/>
          <w:bCs/>
          <w:sz w:val="22"/>
          <w:szCs w:val="22"/>
        </w:rPr>
        <w:t>3</w:t>
      </w:r>
      <w:r w:rsidR="00C51633" w:rsidRPr="00C51633">
        <w:rPr>
          <w:b/>
          <w:bCs/>
          <w:sz w:val="22"/>
          <w:szCs w:val="22"/>
        </w:rPr>
        <w:t>247</w:t>
      </w:r>
      <w:r w:rsidRPr="00C51633">
        <w:rPr>
          <w:b/>
          <w:bCs/>
          <w:sz w:val="22"/>
          <w:szCs w:val="22"/>
        </w:rPr>
        <w:t xml:space="preserve"> </w:t>
      </w:r>
      <w:r w:rsidRPr="00C51633">
        <w:rPr>
          <w:sz w:val="22"/>
          <w:szCs w:val="22"/>
        </w:rPr>
        <w:t xml:space="preserve">are in Urban and </w:t>
      </w:r>
      <w:r w:rsidR="00B01EA4" w:rsidRPr="00C51633">
        <w:rPr>
          <w:b/>
          <w:bCs/>
          <w:sz w:val="22"/>
          <w:szCs w:val="22"/>
        </w:rPr>
        <w:t>5</w:t>
      </w:r>
      <w:r w:rsidR="00C51633" w:rsidRPr="00C51633">
        <w:rPr>
          <w:b/>
          <w:bCs/>
          <w:sz w:val="22"/>
          <w:szCs w:val="22"/>
        </w:rPr>
        <w:t>549</w:t>
      </w:r>
      <w:r w:rsidRPr="00C51633">
        <w:rPr>
          <w:b/>
          <w:bCs/>
          <w:sz w:val="22"/>
          <w:szCs w:val="22"/>
        </w:rPr>
        <w:t xml:space="preserve"> </w:t>
      </w:r>
      <w:r w:rsidRPr="00C51633">
        <w:rPr>
          <w:sz w:val="22"/>
          <w:szCs w:val="22"/>
        </w:rPr>
        <w:t>are in Metro areas.</w:t>
      </w:r>
    </w:p>
    <w:p w:rsidR="00B13CDD" w:rsidRDefault="00B13CDD" w:rsidP="00C44D89">
      <w:pPr>
        <w:pStyle w:val="Heading5"/>
        <w:spacing w:before="120" w:line="276" w:lineRule="auto"/>
        <w:rPr>
          <w:i w:val="0"/>
          <w:iCs w:val="0"/>
          <w:sz w:val="22"/>
          <w:szCs w:val="22"/>
          <w:u w:val="single"/>
        </w:rPr>
      </w:pPr>
      <w:r w:rsidRPr="008257D4">
        <w:rPr>
          <w:i w:val="0"/>
          <w:iCs w:val="0"/>
          <w:sz w:val="22"/>
          <w:szCs w:val="22"/>
          <w:u w:val="single"/>
        </w:rPr>
        <w:t>Deposits</w:t>
      </w:r>
      <w:r w:rsidR="001018F0" w:rsidRPr="008257D4">
        <w:rPr>
          <w:i w:val="0"/>
          <w:iCs w:val="0"/>
          <w:sz w:val="22"/>
          <w:szCs w:val="22"/>
          <w:u w:val="single"/>
        </w:rPr>
        <w:t>:</w:t>
      </w:r>
    </w:p>
    <w:p w:rsidR="00C44D89" w:rsidRPr="00C44D89" w:rsidRDefault="00C44D89" w:rsidP="00C44D89">
      <w:pPr>
        <w:rPr>
          <w:sz w:val="22"/>
          <w:szCs w:val="22"/>
        </w:rPr>
      </w:pPr>
    </w:p>
    <w:p w:rsidR="007F371E" w:rsidRDefault="00B13CDD" w:rsidP="0066384E">
      <w:pPr>
        <w:spacing w:line="276" w:lineRule="auto"/>
        <w:jc w:val="both"/>
        <w:rPr>
          <w:b/>
          <w:sz w:val="22"/>
          <w:szCs w:val="22"/>
        </w:rPr>
      </w:pPr>
      <w:r w:rsidRPr="008257D4">
        <w:rPr>
          <w:sz w:val="22"/>
          <w:szCs w:val="22"/>
        </w:rPr>
        <w:t xml:space="preserve">The aggregate deposits of Banks was </w:t>
      </w:r>
      <w:r w:rsidRPr="008257D4">
        <w:rPr>
          <w:rFonts w:ascii="Rupee Foradian" w:hAnsi="Rupee Foradian"/>
          <w:b/>
          <w:sz w:val="22"/>
          <w:szCs w:val="22"/>
        </w:rPr>
        <w:t>`</w:t>
      </w:r>
      <w:r w:rsidR="00BB01D9" w:rsidRPr="008257D4">
        <w:rPr>
          <w:rFonts w:ascii="Rupee Foradian" w:hAnsi="Rupee Foradian"/>
          <w:b/>
          <w:sz w:val="22"/>
          <w:szCs w:val="22"/>
        </w:rPr>
        <w:t xml:space="preserve"> </w:t>
      </w:r>
      <w:r w:rsidR="001842AC" w:rsidRPr="008257D4">
        <w:rPr>
          <w:b/>
          <w:sz w:val="22"/>
          <w:szCs w:val="22"/>
        </w:rPr>
        <w:t>612697</w:t>
      </w:r>
      <w:r w:rsidR="009177BB" w:rsidRPr="008257D4">
        <w:rPr>
          <w:b/>
          <w:sz w:val="22"/>
          <w:szCs w:val="22"/>
        </w:rPr>
        <w:t xml:space="preserve"> </w:t>
      </w:r>
      <w:r w:rsidR="007F3D44" w:rsidRPr="008257D4">
        <w:rPr>
          <w:b/>
          <w:sz w:val="22"/>
          <w:szCs w:val="22"/>
        </w:rPr>
        <w:t>crore</w:t>
      </w:r>
      <w:r w:rsidR="007F3D44" w:rsidRPr="008257D4">
        <w:rPr>
          <w:sz w:val="22"/>
          <w:szCs w:val="22"/>
        </w:rPr>
        <w:t xml:space="preserve"> </w:t>
      </w:r>
      <w:r w:rsidRPr="008257D4">
        <w:rPr>
          <w:sz w:val="22"/>
          <w:szCs w:val="22"/>
        </w:rPr>
        <w:t>as at the end of</w:t>
      </w:r>
      <w:r w:rsidR="005601AE" w:rsidRPr="008257D4">
        <w:rPr>
          <w:sz w:val="22"/>
          <w:szCs w:val="22"/>
        </w:rPr>
        <w:t xml:space="preserve"> </w:t>
      </w:r>
      <w:r w:rsidR="001842AC" w:rsidRPr="008257D4">
        <w:rPr>
          <w:sz w:val="22"/>
          <w:szCs w:val="22"/>
        </w:rPr>
        <w:t xml:space="preserve">March </w:t>
      </w:r>
      <w:r w:rsidR="00CE17D1" w:rsidRPr="008257D4">
        <w:rPr>
          <w:sz w:val="22"/>
          <w:szCs w:val="22"/>
        </w:rPr>
        <w:t>201</w:t>
      </w:r>
      <w:r w:rsidR="001842AC" w:rsidRPr="008257D4">
        <w:rPr>
          <w:sz w:val="22"/>
          <w:szCs w:val="22"/>
        </w:rPr>
        <w:t>5</w:t>
      </w:r>
      <w:r w:rsidR="001D32CA" w:rsidRPr="008257D4">
        <w:rPr>
          <w:sz w:val="22"/>
          <w:szCs w:val="22"/>
        </w:rPr>
        <w:t xml:space="preserve">, </w:t>
      </w:r>
      <w:r w:rsidR="000F7190" w:rsidRPr="008257D4">
        <w:rPr>
          <w:sz w:val="22"/>
          <w:szCs w:val="22"/>
        </w:rPr>
        <w:t xml:space="preserve">when compared to the level of </w:t>
      </w:r>
      <w:r w:rsidR="000F7190" w:rsidRPr="008257D4">
        <w:rPr>
          <w:rFonts w:ascii="Rupee Foradian" w:hAnsi="Rupee Foradian"/>
          <w:b/>
          <w:sz w:val="22"/>
          <w:szCs w:val="22"/>
        </w:rPr>
        <w:t>`</w:t>
      </w:r>
      <w:r w:rsidR="00BB01D9" w:rsidRPr="008257D4">
        <w:rPr>
          <w:rFonts w:ascii="Rupee Foradian" w:hAnsi="Rupee Foradian"/>
          <w:b/>
          <w:sz w:val="22"/>
          <w:szCs w:val="22"/>
        </w:rPr>
        <w:t xml:space="preserve"> </w:t>
      </w:r>
      <w:r w:rsidR="00E24AED" w:rsidRPr="008257D4">
        <w:rPr>
          <w:b/>
          <w:sz w:val="22"/>
          <w:szCs w:val="22"/>
        </w:rPr>
        <w:t>525425</w:t>
      </w:r>
      <w:r w:rsidR="000F7190" w:rsidRPr="008257D4">
        <w:rPr>
          <w:sz w:val="22"/>
          <w:szCs w:val="22"/>
        </w:rPr>
        <w:t xml:space="preserve"> </w:t>
      </w:r>
      <w:r w:rsidR="00DF5357" w:rsidRPr="008257D4">
        <w:rPr>
          <w:b/>
          <w:bCs/>
          <w:sz w:val="22"/>
          <w:szCs w:val="22"/>
        </w:rPr>
        <w:t>crore</w:t>
      </w:r>
      <w:r w:rsidR="00DF5357" w:rsidRPr="008257D4">
        <w:rPr>
          <w:sz w:val="22"/>
          <w:szCs w:val="22"/>
        </w:rPr>
        <w:t xml:space="preserve"> as on </w:t>
      </w:r>
      <w:r w:rsidR="00254F16" w:rsidRPr="008257D4">
        <w:rPr>
          <w:sz w:val="22"/>
          <w:szCs w:val="22"/>
        </w:rPr>
        <w:t>March 2014</w:t>
      </w:r>
      <w:r w:rsidR="00DF5357" w:rsidRPr="008257D4">
        <w:rPr>
          <w:sz w:val="22"/>
          <w:szCs w:val="22"/>
        </w:rPr>
        <w:t xml:space="preserve">, </w:t>
      </w:r>
      <w:r w:rsidRPr="008257D4">
        <w:rPr>
          <w:sz w:val="22"/>
          <w:szCs w:val="22"/>
        </w:rPr>
        <w:t xml:space="preserve">registering an increase of </w:t>
      </w:r>
      <w:r w:rsidR="00D40E03">
        <w:rPr>
          <w:sz w:val="22"/>
          <w:szCs w:val="22"/>
        </w:rPr>
        <w:t xml:space="preserve">         </w:t>
      </w:r>
      <w:r w:rsidRPr="008257D4">
        <w:rPr>
          <w:rFonts w:ascii="Rupee Foradian" w:hAnsi="Rupee Foradian"/>
          <w:b/>
          <w:sz w:val="22"/>
          <w:szCs w:val="22"/>
        </w:rPr>
        <w:t>`</w:t>
      </w:r>
      <w:r w:rsidR="00DE6B66" w:rsidRPr="008257D4">
        <w:rPr>
          <w:rFonts w:ascii="Rupee Foradian" w:hAnsi="Rupee Foradian"/>
          <w:b/>
          <w:sz w:val="22"/>
          <w:szCs w:val="22"/>
        </w:rPr>
        <w:t xml:space="preserve"> </w:t>
      </w:r>
      <w:r w:rsidR="00E24AED" w:rsidRPr="008257D4">
        <w:rPr>
          <w:b/>
          <w:sz w:val="22"/>
          <w:szCs w:val="22"/>
        </w:rPr>
        <w:t>87272</w:t>
      </w:r>
      <w:r w:rsidR="000A537F" w:rsidRPr="008257D4">
        <w:rPr>
          <w:b/>
          <w:sz w:val="22"/>
          <w:szCs w:val="22"/>
        </w:rPr>
        <w:t xml:space="preserve"> </w:t>
      </w:r>
      <w:r w:rsidR="00BF3C36" w:rsidRPr="008257D4">
        <w:rPr>
          <w:b/>
          <w:sz w:val="22"/>
          <w:szCs w:val="22"/>
        </w:rPr>
        <w:t>c</w:t>
      </w:r>
      <w:r w:rsidRPr="008257D4">
        <w:rPr>
          <w:b/>
          <w:bCs/>
          <w:sz w:val="22"/>
          <w:szCs w:val="22"/>
        </w:rPr>
        <w:t>rore</w:t>
      </w:r>
      <w:r w:rsidRPr="008257D4">
        <w:rPr>
          <w:b/>
          <w:sz w:val="22"/>
          <w:szCs w:val="22"/>
        </w:rPr>
        <w:t xml:space="preserve"> </w:t>
      </w:r>
      <w:r w:rsidR="00E770FE" w:rsidRPr="008257D4">
        <w:rPr>
          <w:bCs/>
          <w:sz w:val="22"/>
          <w:szCs w:val="22"/>
        </w:rPr>
        <w:t xml:space="preserve">showing a growth rate of </w:t>
      </w:r>
      <w:r w:rsidR="00E24AED" w:rsidRPr="008257D4">
        <w:rPr>
          <w:b/>
          <w:sz w:val="22"/>
          <w:szCs w:val="22"/>
        </w:rPr>
        <w:t>16.61</w:t>
      </w:r>
      <w:r w:rsidR="00E770FE" w:rsidRPr="008257D4">
        <w:rPr>
          <w:b/>
          <w:sz w:val="22"/>
          <w:szCs w:val="22"/>
        </w:rPr>
        <w:t xml:space="preserve">%. </w:t>
      </w:r>
    </w:p>
    <w:p w:rsidR="0066384E" w:rsidRPr="008257D4" w:rsidRDefault="0066384E" w:rsidP="0066384E">
      <w:pPr>
        <w:spacing w:line="276" w:lineRule="auto"/>
        <w:jc w:val="both"/>
        <w:rPr>
          <w:bCs/>
          <w:sz w:val="22"/>
          <w:szCs w:val="22"/>
        </w:rPr>
      </w:pPr>
    </w:p>
    <w:p w:rsidR="00B13CDD" w:rsidRPr="0064348A" w:rsidRDefault="00B13CDD" w:rsidP="0066384E">
      <w:pPr>
        <w:tabs>
          <w:tab w:val="left" w:pos="7200"/>
        </w:tabs>
        <w:spacing w:line="276" w:lineRule="auto"/>
        <w:jc w:val="both"/>
        <w:rPr>
          <w:b/>
          <w:bCs/>
          <w:sz w:val="22"/>
          <w:szCs w:val="22"/>
          <w:u w:val="single"/>
        </w:rPr>
      </w:pPr>
      <w:r w:rsidRPr="0064348A">
        <w:rPr>
          <w:b/>
          <w:bCs/>
          <w:sz w:val="22"/>
          <w:szCs w:val="22"/>
          <w:u w:val="single"/>
        </w:rPr>
        <w:t>Advances</w:t>
      </w:r>
      <w:r w:rsidR="001018F0" w:rsidRPr="0064348A">
        <w:rPr>
          <w:b/>
          <w:bCs/>
          <w:sz w:val="22"/>
          <w:szCs w:val="22"/>
          <w:u w:val="single"/>
        </w:rPr>
        <w:t>:</w:t>
      </w:r>
    </w:p>
    <w:p w:rsidR="00B32308" w:rsidRPr="00C44D89" w:rsidRDefault="00B32308" w:rsidP="0066384E">
      <w:pPr>
        <w:spacing w:line="276" w:lineRule="auto"/>
        <w:jc w:val="both"/>
        <w:rPr>
          <w:sz w:val="16"/>
          <w:szCs w:val="16"/>
        </w:rPr>
      </w:pPr>
    </w:p>
    <w:p w:rsidR="00B13CDD" w:rsidRPr="0064348A" w:rsidRDefault="00B13CDD" w:rsidP="0066384E">
      <w:pPr>
        <w:spacing w:line="276" w:lineRule="auto"/>
        <w:jc w:val="both"/>
        <w:rPr>
          <w:sz w:val="22"/>
          <w:szCs w:val="22"/>
        </w:rPr>
      </w:pPr>
      <w:r w:rsidRPr="0064348A">
        <w:rPr>
          <w:sz w:val="22"/>
          <w:szCs w:val="22"/>
        </w:rPr>
        <w:t xml:space="preserve">The total outstanding Advances of Banks was </w:t>
      </w:r>
      <w:r w:rsidRPr="0064348A">
        <w:rPr>
          <w:rFonts w:ascii="Rupee Foradian" w:hAnsi="Rupee Foradian"/>
          <w:b/>
          <w:sz w:val="22"/>
          <w:szCs w:val="22"/>
        </w:rPr>
        <w:t>`</w:t>
      </w:r>
      <w:r w:rsidR="00BB01D9" w:rsidRPr="0064348A">
        <w:rPr>
          <w:rFonts w:ascii="Rupee Foradian" w:hAnsi="Rupee Foradian"/>
          <w:b/>
          <w:sz w:val="22"/>
          <w:szCs w:val="22"/>
        </w:rPr>
        <w:t xml:space="preserve"> </w:t>
      </w:r>
      <w:r w:rsidR="00B62A31" w:rsidRPr="0064348A">
        <w:rPr>
          <w:b/>
          <w:sz w:val="22"/>
          <w:szCs w:val="22"/>
        </w:rPr>
        <w:t>4</w:t>
      </w:r>
      <w:r w:rsidR="00B41E23" w:rsidRPr="0064348A">
        <w:rPr>
          <w:b/>
          <w:sz w:val="22"/>
          <w:szCs w:val="22"/>
        </w:rPr>
        <w:t>5</w:t>
      </w:r>
      <w:r w:rsidR="004F72F8" w:rsidRPr="0064348A">
        <w:rPr>
          <w:b/>
          <w:sz w:val="22"/>
          <w:szCs w:val="22"/>
        </w:rPr>
        <w:t>8037</w:t>
      </w:r>
      <w:r w:rsidR="009E3D49" w:rsidRPr="0064348A">
        <w:rPr>
          <w:b/>
          <w:sz w:val="22"/>
          <w:szCs w:val="22"/>
        </w:rPr>
        <w:t xml:space="preserve"> </w:t>
      </w:r>
      <w:r w:rsidR="005616DE" w:rsidRPr="0064348A">
        <w:rPr>
          <w:b/>
          <w:bCs/>
          <w:sz w:val="22"/>
          <w:szCs w:val="22"/>
        </w:rPr>
        <w:t>c</w:t>
      </w:r>
      <w:r w:rsidRPr="0064348A">
        <w:rPr>
          <w:b/>
          <w:bCs/>
          <w:sz w:val="22"/>
          <w:szCs w:val="22"/>
        </w:rPr>
        <w:t>rore</w:t>
      </w:r>
      <w:r w:rsidR="00CE0435" w:rsidRPr="0064348A">
        <w:rPr>
          <w:sz w:val="22"/>
          <w:szCs w:val="22"/>
        </w:rPr>
        <w:t xml:space="preserve"> as at the end of </w:t>
      </w:r>
      <w:r w:rsidR="004F72F8" w:rsidRPr="0064348A">
        <w:rPr>
          <w:sz w:val="22"/>
          <w:szCs w:val="22"/>
        </w:rPr>
        <w:t>March 2015</w:t>
      </w:r>
      <w:r w:rsidR="00CE0435" w:rsidRPr="0064348A">
        <w:rPr>
          <w:b/>
          <w:sz w:val="22"/>
          <w:szCs w:val="22"/>
        </w:rPr>
        <w:t xml:space="preserve"> </w:t>
      </w:r>
      <w:r w:rsidR="007F3D44" w:rsidRPr="0064348A">
        <w:rPr>
          <w:sz w:val="22"/>
          <w:szCs w:val="22"/>
        </w:rPr>
        <w:t>as</w:t>
      </w:r>
      <w:r w:rsidR="00CE0435" w:rsidRPr="0064348A">
        <w:rPr>
          <w:b/>
          <w:sz w:val="22"/>
          <w:szCs w:val="22"/>
        </w:rPr>
        <w:t xml:space="preserve"> </w:t>
      </w:r>
      <w:r w:rsidR="00CE0435" w:rsidRPr="0064348A">
        <w:rPr>
          <w:sz w:val="22"/>
          <w:szCs w:val="22"/>
        </w:rPr>
        <w:t xml:space="preserve">compared to the level of </w:t>
      </w:r>
      <w:r w:rsidRPr="0064348A">
        <w:rPr>
          <w:rFonts w:ascii="Rupee Foradian" w:hAnsi="Rupee Foradian"/>
          <w:b/>
          <w:sz w:val="22"/>
          <w:szCs w:val="22"/>
        </w:rPr>
        <w:t>`</w:t>
      </w:r>
      <w:r w:rsidR="00693C48" w:rsidRPr="0064348A">
        <w:rPr>
          <w:rFonts w:ascii="Rupee Foradian" w:hAnsi="Rupee Foradian"/>
          <w:b/>
          <w:sz w:val="22"/>
          <w:szCs w:val="22"/>
        </w:rPr>
        <w:t xml:space="preserve"> </w:t>
      </w:r>
      <w:r w:rsidR="00A14442" w:rsidRPr="0064348A">
        <w:rPr>
          <w:b/>
          <w:sz w:val="22"/>
          <w:szCs w:val="22"/>
        </w:rPr>
        <w:t>3</w:t>
      </w:r>
      <w:r w:rsidR="004F72F8" w:rsidRPr="0064348A">
        <w:rPr>
          <w:b/>
          <w:sz w:val="22"/>
          <w:szCs w:val="22"/>
        </w:rPr>
        <w:t>95328</w:t>
      </w:r>
      <w:r w:rsidR="00BC20F0" w:rsidRPr="0064348A">
        <w:rPr>
          <w:b/>
          <w:sz w:val="22"/>
          <w:szCs w:val="22"/>
        </w:rPr>
        <w:t xml:space="preserve"> </w:t>
      </w:r>
      <w:r w:rsidR="00B62A31" w:rsidRPr="0064348A">
        <w:rPr>
          <w:b/>
          <w:sz w:val="22"/>
          <w:szCs w:val="22"/>
        </w:rPr>
        <w:t>c</w:t>
      </w:r>
      <w:r w:rsidRPr="0064348A">
        <w:rPr>
          <w:b/>
          <w:bCs/>
          <w:sz w:val="22"/>
          <w:szCs w:val="22"/>
        </w:rPr>
        <w:t>rore</w:t>
      </w:r>
      <w:r w:rsidRPr="0064348A">
        <w:rPr>
          <w:b/>
          <w:sz w:val="22"/>
          <w:szCs w:val="22"/>
        </w:rPr>
        <w:t xml:space="preserve"> </w:t>
      </w:r>
      <w:r w:rsidRPr="0064348A">
        <w:rPr>
          <w:sz w:val="22"/>
          <w:szCs w:val="22"/>
        </w:rPr>
        <w:t xml:space="preserve">as at </w:t>
      </w:r>
      <w:r w:rsidR="004F72F8" w:rsidRPr="0064348A">
        <w:rPr>
          <w:sz w:val="22"/>
          <w:szCs w:val="22"/>
        </w:rPr>
        <w:t xml:space="preserve">March </w:t>
      </w:r>
      <w:r w:rsidR="00A14442" w:rsidRPr="0064348A">
        <w:rPr>
          <w:sz w:val="22"/>
          <w:szCs w:val="22"/>
        </w:rPr>
        <w:t>201</w:t>
      </w:r>
      <w:r w:rsidR="00BD4ACB" w:rsidRPr="0064348A">
        <w:rPr>
          <w:sz w:val="22"/>
          <w:szCs w:val="22"/>
        </w:rPr>
        <w:t>4</w:t>
      </w:r>
      <w:r w:rsidR="00CE0435" w:rsidRPr="0064348A">
        <w:rPr>
          <w:sz w:val="22"/>
          <w:szCs w:val="22"/>
        </w:rPr>
        <w:t xml:space="preserve">, registering an increase of </w:t>
      </w:r>
      <w:r w:rsidR="003D0A18" w:rsidRPr="0064348A">
        <w:rPr>
          <w:sz w:val="22"/>
          <w:szCs w:val="22"/>
        </w:rPr>
        <w:t xml:space="preserve"> </w:t>
      </w:r>
      <w:r w:rsidR="00D40E03">
        <w:rPr>
          <w:sz w:val="22"/>
          <w:szCs w:val="22"/>
        </w:rPr>
        <w:t xml:space="preserve">    </w:t>
      </w:r>
      <w:r w:rsidR="00CE0435" w:rsidRPr="0064348A">
        <w:rPr>
          <w:rFonts w:ascii="Rupee Foradian" w:hAnsi="Rupee Foradian"/>
          <w:b/>
          <w:sz w:val="22"/>
          <w:szCs w:val="22"/>
        </w:rPr>
        <w:t>`</w:t>
      </w:r>
      <w:r w:rsidR="00693C48" w:rsidRPr="0064348A">
        <w:rPr>
          <w:rFonts w:ascii="Rupee Foradian" w:hAnsi="Rupee Foradian"/>
          <w:b/>
          <w:sz w:val="22"/>
          <w:szCs w:val="22"/>
        </w:rPr>
        <w:t xml:space="preserve"> </w:t>
      </w:r>
      <w:r w:rsidR="00B62A31" w:rsidRPr="0064348A">
        <w:rPr>
          <w:b/>
          <w:sz w:val="22"/>
          <w:szCs w:val="22"/>
        </w:rPr>
        <w:t>6</w:t>
      </w:r>
      <w:r w:rsidR="004F72F8" w:rsidRPr="0064348A">
        <w:rPr>
          <w:b/>
          <w:sz w:val="22"/>
          <w:szCs w:val="22"/>
        </w:rPr>
        <w:t>2,709</w:t>
      </w:r>
      <w:r w:rsidR="00E359F0" w:rsidRPr="0064348A">
        <w:rPr>
          <w:b/>
          <w:sz w:val="22"/>
          <w:szCs w:val="22"/>
        </w:rPr>
        <w:t xml:space="preserve"> </w:t>
      </w:r>
      <w:r w:rsidR="00B62A31" w:rsidRPr="0064348A">
        <w:rPr>
          <w:b/>
          <w:sz w:val="22"/>
          <w:szCs w:val="22"/>
        </w:rPr>
        <w:t>c</w:t>
      </w:r>
      <w:r w:rsidR="00E13B93" w:rsidRPr="0064348A">
        <w:rPr>
          <w:b/>
          <w:bCs/>
          <w:sz w:val="22"/>
          <w:szCs w:val="22"/>
        </w:rPr>
        <w:t>rore</w:t>
      </w:r>
      <w:r w:rsidR="00E13B93" w:rsidRPr="0064348A">
        <w:rPr>
          <w:sz w:val="22"/>
          <w:szCs w:val="22"/>
        </w:rPr>
        <w:t xml:space="preserve"> showing</w:t>
      </w:r>
      <w:r w:rsidR="00067A34" w:rsidRPr="0064348A">
        <w:rPr>
          <w:sz w:val="22"/>
          <w:szCs w:val="22"/>
        </w:rPr>
        <w:t xml:space="preserve"> a growth rate of </w:t>
      </w:r>
      <w:r w:rsidR="00A14442" w:rsidRPr="0064348A">
        <w:rPr>
          <w:b/>
          <w:sz w:val="22"/>
          <w:szCs w:val="22"/>
        </w:rPr>
        <w:t>1</w:t>
      </w:r>
      <w:r w:rsidR="004F72F8" w:rsidRPr="0064348A">
        <w:rPr>
          <w:b/>
          <w:sz w:val="22"/>
          <w:szCs w:val="22"/>
        </w:rPr>
        <w:t>5</w:t>
      </w:r>
      <w:r w:rsidR="00BD4ACB" w:rsidRPr="0064348A">
        <w:rPr>
          <w:b/>
          <w:sz w:val="22"/>
          <w:szCs w:val="22"/>
        </w:rPr>
        <w:t>.</w:t>
      </w:r>
      <w:r w:rsidR="004F72F8" w:rsidRPr="0064348A">
        <w:rPr>
          <w:b/>
          <w:sz w:val="22"/>
          <w:szCs w:val="22"/>
        </w:rPr>
        <w:t>86</w:t>
      </w:r>
      <w:r w:rsidR="00067A34" w:rsidRPr="0064348A">
        <w:rPr>
          <w:b/>
          <w:bCs/>
          <w:sz w:val="22"/>
          <w:szCs w:val="22"/>
        </w:rPr>
        <w:t>%</w:t>
      </w:r>
      <w:r w:rsidR="00067A34" w:rsidRPr="0064348A">
        <w:rPr>
          <w:sz w:val="22"/>
          <w:szCs w:val="22"/>
        </w:rPr>
        <w:t xml:space="preserve">. </w:t>
      </w:r>
    </w:p>
    <w:p w:rsidR="0066384E" w:rsidRPr="00C44D89" w:rsidRDefault="0066384E" w:rsidP="0066384E">
      <w:pPr>
        <w:keepNext/>
        <w:spacing w:line="276" w:lineRule="auto"/>
        <w:jc w:val="both"/>
        <w:outlineLvl w:val="0"/>
        <w:rPr>
          <w:b/>
          <w:sz w:val="16"/>
          <w:szCs w:val="16"/>
          <w:u w:val="single"/>
        </w:rPr>
      </w:pPr>
    </w:p>
    <w:p w:rsidR="00B13CDD" w:rsidRPr="007C4F6B" w:rsidRDefault="00B13CDD" w:rsidP="0066384E">
      <w:pPr>
        <w:keepNext/>
        <w:spacing w:line="276" w:lineRule="auto"/>
        <w:jc w:val="both"/>
        <w:outlineLvl w:val="0"/>
        <w:rPr>
          <w:rFonts w:eastAsia="Arial Unicode MS"/>
          <w:b/>
          <w:sz w:val="22"/>
          <w:szCs w:val="22"/>
          <w:u w:val="single"/>
        </w:rPr>
      </w:pPr>
      <w:r w:rsidRPr="007C4F6B">
        <w:rPr>
          <w:b/>
          <w:sz w:val="22"/>
          <w:szCs w:val="22"/>
          <w:u w:val="single"/>
        </w:rPr>
        <w:t>Credit-Deposit Ratio</w:t>
      </w:r>
      <w:r w:rsidR="001018F0" w:rsidRPr="007C4F6B">
        <w:rPr>
          <w:b/>
          <w:sz w:val="22"/>
          <w:szCs w:val="22"/>
          <w:u w:val="single"/>
        </w:rPr>
        <w:t>:</w:t>
      </w:r>
    </w:p>
    <w:p w:rsidR="005C55E7" w:rsidRPr="00C44D89" w:rsidRDefault="005C55E7" w:rsidP="0066384E">
      <w:pPr>
        <w:spacing w:line="276" w:lineRule="auto"/>
        <w:jc w:val="both"/>
        <w:rPr>
          <w:sz w:val="16"/>
          <w:szCs w:val="16"/>
        </w:rPr>
      </w:pPr>
    </w:p>
    <w:p w:rsidR="00B13CDD" w:rsidRPr="007C4F6B" w:rsidRDefault="00B13CDD" w:rsidP="0066384E">
      <w:pPr>
        <w:spacing w:line="276" w:lineRule="auto"/>
        <w:jc w:val="both"/>
        <w:rPr>
          <w:bCs/>
          <w:sz w:val="22"/>
          <w:szCs w:val="22"/>
        </w:rPr>
      </w:pPr>
      <w:r w:rsidRPr="007C4F6B">
        <w:rPr>
          <w:sz w:val="22"/>
          <w:szCs w:val="22"/>
        </w:rPr>
        <w:t xml:space="preserve">The Credit Deposit Ratio as of </w:t>
      </w:r>
      <w:r w:rsidR="00C80E01" w:rsidRPr="007C4F6B">
        <w:rPr>
          <w:sz w:val="22"/>
          <w:szCs w:val="22"/>
        </w:rPr>
        <w:t xml:space="preserve">March </w:t>
      </w:r>
      <w:r w:rsidR="00A14442" w:rsidRPr="007C4F6B">
        <w:rPr>
          <w:sz w:val="22"/>
          <w:szCs w:val="22"/>
        </w:rPr>
        <w:t>201</w:t>
      </w:r>
      <w:r w:rsidR="00C80E01" w:rsidRPr="007C4F6B">
        <w:rPr>
          <w:sz w:val="22"/>
          <w:szCs w:val="22"/>
        </w:rPr>
        <w:t>5</w:t>
      </w:r>
      <w:r w:rsidRPr="007C4F6B">
        <w:rPr>
          <w:sz w:val="22"/>
          <w:szCs w:val="22"/>
        </w:rPr>
        <w:t xml:space="preserve"> was </w:t>
      </w:r>
      <w:r w:rsidR="00850C14" w:rsidRPr="007C4F6B">
        <w:rPr>
          <w:b/>
          <w:bCs/>
          <w:sz w:val="22"/>
          <w:szCs w:val="22"/>
        </w:rPr>
        <w:t>7</w:t>
      </w:r>
      <w:r w:rsidR="00C80E01" w:rsidRPr="007C4F6B">
        <w:rPr>
          <w:b/>
          <w:bCs/>
          <w:sz w:val="22"/>
          <w:szCs w:val="22"/>
        </w:rPr>
        <w:t>4</w:t>
      </w:r>
      <w:r w:rsidR="00EF299F" w:rsidRPr="007C4F6B">
        <w:rPr>
          <w:b/>
          <w:bCs/>
          <w:sz w:val="22"/>
          <w:szCs w:val="22"/>
        </w:rPr>
        <w:t>.</w:t>
      </w:r>
      <w:r w:rsidR="00C80E01" w:rsidRPr="007C4F6B">
        <w:rPr>
          <w:b/>
          <w:bCs/>
          <w:sz w:val="22"/>
          <w:szCs w:val="22"/>
        </w:rPr>
        <w:t>76</w:t>
      </w:r>
      <w:r w:rsidRPr="007C4F6B">
        <w:rPr>
          <w:b/>
          <w:sz w:val="22"/>
          <w:szCs w:val="22"/>
        </w:rPr>
        <w:t xml:space="preserve">% </w:t>
      </w:r>
      <w:r w:rsidRPr="007C4F6B">
        <w:rPr>
          <w:sz w:val="22"/>
          <w:szCs w:val="22"/>
        </w:rPr>
        <w:t xml:space="preserve">vis-à-vis </w:t>
      </w:r>
      <w:r w:rsidR="00A14442" w:rsidRPr="007C4F6B">
        <w:rPr>
          <w:b/>
          <w:sz w:val="22"/>
          <w:szCs w:val="22"/>
        </w:rPr>
        <w:t>7</w:t>
      </w:r>
      <w:r w:rsidR="00123C15" w:rsidRPr="007C4F6B">
        <w:rPr>
          <w:b/>
          <w:sz w:val="22"/>
          <w:szCs w:val="22"/>
        </w:rPr>
        <w:t>5</w:t>
      </w:r>
      <w:r w:rsidR="00EF299F" w:rsidRPr="007C4F6B">
        <w:rPr>
          <w:b/>
          <w:sz w:val="22"/>
          <w:szCs w:val="22"/>
        </w:rPr>
        <w:t>.</w:t>
      </w:r>
      <w:r w:rsidR="00C80E01" w:rsidRPr="007C4F6B">
        <w:rPr>
          <w:b/>
          <w:sz w:val="22"/>
          <w:szCs w:val="22"/>
        </w:rPr>
        <w:t>24</w:t>
      </w:r>
      <w:r w:rsidRPr="007C4F6B">
        <w:rPr>
          <w:b/>
          <w:bCs/>
          <w:sz w:val="22"/>
          <w:szCs w:val="22"/>
        </w:rPr>
        <w:t>%</w:t>
      </w:r>
      <w:r w:rsidRPr="007C4F6B">
        <w:rPr>
          <w:sz w:val="22"/>
          <w:szCs w:val="22"/>
        </w:rPr>
        <w:t xml:space="preserve"> as of </w:t>
      </w:r>
      <w:r w:rsidR="00C80E01" w:rsidRPr="007C4F6B">
        <w:rPr>
          <w:sz w:val="22"/>
          <w:szCs w:val="22"/>
        </w:rPr>
        <w:t xml:space="preserve">March </w:t>
      </w:r>
      <w:r w:rsidR="00A14442" w:rsidRPr="007C4F6B">
        <w:rPr>
          <w:sz w:val="22"/>
          <w:szCs w:val="22"/>
        </w:rPr>
        <w:t>201</w:t>
      </w:r>
      <w:r w:rsidR="00C80E01" w:rsidRPr="007C4F6B">
        <w:rPr>
          <w:sz w:val="22"/>
          <w:szCs w:val="22"/>
        </w:rPr>
        <w:t>4</w:t>
      </w:r>
      <w:r w:rsidRPr="007C4F6B">
        <w:rPr>
          <w:sz w:val="22"/>
          <w:szCs w:val="22"/>
        </w:rPr>
        <w:t xml:space="preserve"> showing </w:t>
      </w:r>
      <w:r w:rsidR="00E30E1B" w:rsidRPr="007C4F6B">
        <w:rPr>
          <w:sz w:val="22"/>
          <w:szCs w:val="22"/>
        </w:rPr>
        <w:t>a</w:t>
      </w:r>
      <w:r w:rsidR="00EF299F" w:rsidRPr="007C4F6B">
        <w:rPr>
          <w:sz w:val="22"/>
          <w:szCs w:val="22"/>
        </w:rPr>
        <w:t xml:space="preserve"> </w:t>
      </w:r>
      <w:r w:rsidR="00123C15" w:rsidRPr="007C4F6B">
        <w:rPr>
          <w:sz w:val="22"/>
          <w:szCs w:val="22"/>
        </w:rPr>
        <w:t xml:space="preserve">marginal </w:t>
      </w:r>
      <w:r w:rsidR="00EF299F" w:rsidRPr="007C4F6B">
        <w:rPr>
          <w:sz w:val="22"/>
          <w:szCs w:val="22"/>
        </w:rPr>
        <w:t xml:space="preserve">decline </w:t>
      </w:r>
      <w:r w:rsidR="00A93A80" w:rsidRPr="007C4F6B">
        <w:rPr>
          <w:sz w:val="22"/>
          <w:szCs w:val="22"/>
        </w:rPr>
        <w:t xml:space="preserve">of </w:t>
      </w:r>
      <w:r w:rsidR="00C80E01" w:rsidRPr="007C4F6B">
        <w:rPr>
          <w:sz w:val="22"/>
          <w:szCs w:val="22"/>
        </w:rPr>
        <w:t>0.48</w:t>
      </w:r>
      <w:r w:rsidR="00A93A80" w:rsidRPr="007C4F6B">
        <w:rPr>
          <w:sz w:val="22"/>
          <w:szCs w:val="22"/>
        </w:rPr>
        <w:t>%</w:t>
      </w:r>
      <w:r w:rsidRPr="007C4F6B">
        <w:rPr>
          <w:b/>
          <w:bCs/>
          <w:sz w:val="22"/>
          <w:szCs w:val="22"/>
        </w:rPr>
        <w:t>.</w:t>
      </w:r>
      <w:r w:rsidRPr="007C4F6B">
        <w:rPr>
          <w:bCs/>
          <w:sz w:val="22"/>
          <w:szCs w:val="22"/>
        </w:rPr>
        <w:t xml:space="preserve"> </w:t>
      </w:r>
      <w:r w:rsidR="00A93A80" w:rsidRPr="007C4F6B">
        <w:rPr>
          <w:bCs/>
          <w:sz w:val="22"/>
          <w:szCs w:val="22"/>
        </w:rPr>
        <w:t xml:space="preserve"> </w:t>
      </w:r>
      <w:r w:rsidRPr="007C4F6B">
        <w:rPr>
          <w:bCs/>
          <w:sz w:val="22"/>
          <w:szCs w:val="22"/>
        </w:rPr>
        <w:t xml:space="preserve">The CD ratio was at </w:t>
      </w:r>
      <w:r w:rsidR="00C54F59" w:rsidRPr="007C4F6B">
        <w:rPr>
          <w:bCs/>
          <w:sz w:val="22"/>
          <w:szCs w:val="22"/>
        </w:rPr>
        <w:t>103</w:t>
      </w:r>
      <w:r w:rsidRPr="007C4F6B">
        <w:rPr>
          <w:b/>
          <w:sz w:val="22"/>
          <w:szCs w:val="22"/>
        </w:rPr>
        <w:t>%</w:t>
      </w:r>
      <w:r w:rsidRPr="007C4F6B">
        <w:rPr>
          <w:bCs/>
          <w:sz w:val="22"/>
          <w:szCs w:val="22"/>
        </w:rPr>
        <w:t xml:space="preserve"> in Rural areas</w:t>
      </w:r>
      <w:r w:rsidR="00EF299F" w:rsidRPr="007C4F6B">
        <w:rPr>
          <w:bCs/>
          <w:sz w:val="22"/>
          <w:szCs w:val="22"/>
        </w:rPr>
        <w:t>,</w:t>
      </w:r>
      <w:r w:rsidRPr="007C4F6B">
        <w:rPr>
          <w:bCs/>
          <w:sz w:val="22"/>
          <w:szCs w:val="22"/>
        </w:rPr>
        <w:t xml:space="preserve"> </w:t>
      </w:r>
      <w:r w:rsidR="00C54F59" w:rsidRPr="007C4F6B">
        <w:rPr>
          <w:bCs/>
          <w:sz w:val="22"/>
          <w:szCs w:val="22"/>
        </w:rPr>
        <w:t>88</w:t>
      </w:r>
      <w:r w:rsidRPr="007C4F6B">
        <w:rPr>
          <w:b/>
          <w:sz w:val="22"/>
          <w:szCs w:val="22"/>
        </w:rPr>
        <w:t>%</w:t>
      </w:r>
      <w:r w:rsidRPr="007C4F6B">
        <w:rPr>
          <w:bCs/>
          <w:sz w:val="22"/>
          <w:szCs w:val="22"/>
        </w:rPr>
        <w:t xml:space="preserve"> in Semi-Urban,</w:t>
      </w:r>
      <w:r w:rsidR="00271CAE" w:rsidRPr="007C4F6B">
        <w:rPr>
          <w:bCs/>
          <w:sz w:val="22"/>
          <w:szCs w:val="22"/>
        </w:rPr>
        <w:t xml:space="preserve"> </w:t>
      </w:r>
      <w:r w:rsidR="00EF299F" w:rsidRPr="007C4F6B">
        <w:rPr>
          <w:bCs/>
          <w:sz w:val="22"/>
          <w:szCs w:val="22"/>
        </w:rPr>
        <w:t>7</w:t>
      </w:r>
      <w:r w:rsidR="00123C15" w:rsidRPr="007C4F6B">
        <w:rPr>
          <w:bCs/>
          <w:sz w:val="22"/>
          <w:szCs w:val="22"/>
        </w:rPr>
        <w:t>1</w:t>
      </w:r>
      <w:r w:rsidRPr="007C4F6B">
        <w:rPr>
          <w:b/>
          <w:sz w:val="22"/>
          <w:szCs w:val="22"/>
        </w:rPr>
        <w:t>%</w:t>
      </w:r>
      <w:r w:rsidRPr="007C4F6B">
        <w:rPr>
          <w:bCs/>
          <w:sz w:val="22"/>
          <w:szCs w:val="22"/>
        </w:rPr>
        <w:t xml:space="preserve"> in Urban and </w:t>
      </w:r>
      <w:r w:rsidR="00EF299F" w:rsidRPr="007C4F6B">
        <w:rPr>
          <w:bCs/>
          <w:sz w:val="22"/>
          <w:szCs w:val="22"/>
        </w:rPr>
        <w:t>70</w:t>
      </w:r>
      <w:r w:rsidRPr="007C4F6B">
        <w:rPr>
          <w:b/>
          <w:sz w:val="22"/>
          <w:szCs w:val="22"/>
        </w:rPr>
        <w:t>%</w:t>
      </w:r>
      <w:r w:rsidRPr="007C4F6B">
        <w:rPr>
          <w:bCs/>
          <w:sz w:val="22"/>
          <w:szCs w:val="22"/>
        </w:rPr>
        <w:t xml:space="preserve"> in Metro areas. </w:t>
      </w:r>
    </w:p>
    <w:p w:rsidR="00A52EB4" w:rsidRPr="00C44D89" w:rsidRDefault="00A52EB4" w:rsidP="0066384E">
      <w:pPr>
        <w:pStyle w:val="normal0"/>
        <w:spacing w:line="276" w:lineRule="auto"/>
        <w:rPr>
          <w:bCs/>
          <w:color w:val="FF0000"/>
          <w:sz w:val="16"/>
          <w:szCs w:val="16"/>
        </w:rPr>
      </w:pPr>
    </w:p>
    <w:p w:rsidR="00B13CDD" w:rsidRPr="00EF08A5" w:rsidRDefault="00B13CDD" w:rsidP="0066384E">
      <w:pPr>
        <w:pStyle w:val="normal0"/>
        <w:spacing w:line="276" w:lineRule="auto"/>
        <w:rPr>
          <w:bCs/>
        </w:rPr>
      </w:pPr>
      <w:r w:rsidRPr="00EF08A5">
        <w:rPr>
          <w:bCs/>
        </w:rPr>
        <w:t>Further analysis indicates that some banks with good presence are having</w:t>
      </w:r>
      <w:r w:rsidR="00827BA8">
        <w:rPr>
          <w:bCs/>
        </w:rPr>
        <w:t xml:space="preserve"> CD R</w:t>
      </w:r>
      <w:r w:rsidRPr="00EF08A5">
        <w:rPr>
          <w:bCs/>
        </w:rPr>
        <w:t xml:space="preserve">atio below </w:t>
      </w:r>
      <w:r w:rsidR="007F3D44" w:rsidRPr="00EF08A5">
        <w:rPr>
          <w:bCs/>
        </w:rPr>
        <w:t xml:space="preserve"> the bench mark level of </w:t>
      </w:r>
      <w:r w:rsidRPr="00EF08A5">
        <w:rPr>
          <w:bCs/>
        </w:rPr>
        <w:t>60%. [</w:t>
      </w:r>
      <w:r w:rsidR="00660A6C" w:rsidRPr="00EF08A5">
        <w:rPr>
          <w:bCs/>
        </w:rPr>
        <w:t>Central Bank of India – 5</w:t>
      </w:r>
      <w:r w:rsidR="007C4F6B" w:rsidRPr="00EF08A5">
        <w:rPr>
          <w:bCs/>
        </w:rPr>
        <w:t>3</w:t>
      </w:r>
      <w:r w:rsidR="00660A6C" w:rsidRPr="00EF08A5">
        <w:rPr>
          <w:bCs/>
        </w:rPr>
        <w:t xml:space="preserve">%, </w:t>
      </w:r>
      <w:r w:rsidR="00271CAE" w:rsidRPr="00EF08A5">
        <w:rPr>
          <w:bCs/>
        </w:rPr>
        <w:t>Karnataka Bank</w:t>
      </w:r>
      <w:r w:rsidR="007657FB" w:rsidRPr="00EF08A5">
        <w:rPr>
          <w:bCs/>
        </w:rPr>
        <w:t xml:space="preserve"> </w:t>
      </w:r>
      <w:r w:rsidR="00271CAE" w:rsidRPr="00EF08A5">
        <w:rPr>
          <w:bCs/>
        </w:rPr>
        <w:t>-</w:t>
      </w:r>
      <w:r w:rsidR="007657FB" w:rsidRPr="00EF08A5">
        <w:rPr>
          <w:bCs/>
        </w:rPr>
        <w:t xml:space="preserve"> </w:t>
      </w:r>
      <w:r w:rsidR="002E3009" w:rsidRPr="00EF08A5">
        <w:rPr>
          <w:bCs/>
        </w:rPr>
        <w:t>4</w:t>
      </w:r>
      <w:r w:rsidR="00290B40" w:rsidRPr="00EF08A5">
        <w:rPr>
          <w:bCs/>
        </w:rPr>
        <w:t>6</w:t>
      </w:r>
      <w:r w:rsidR="00271CAE" w:rsidRPr="00EF08A5">
        <w:rPr>
          <w:bCs/>
        </w:rPr>
        <w:t>%</w:t>
      </w:r>
      <w:r w:rsidRPr="00EF08A5">
        <w:rPr>
          <w:bCs/>
        </w:rPr>
        <w:t>]</w:t>
      </w:r>
      <w:r w:rsidR="00EA713B" w:rsidRPr="00EF08A5">
        <w:rPr>
          <w:bCs/>
        </w:rPr>
        <w:t>.</w:t>
      </w:r>
      <w:r w:rsidR="00174FAC" w:rsidRPr="00EF08A5">
        <w:rPr>
          <w:bCs/>
        </w:rPr>
        <w:t xml:space="preserve"> </w:t>
      </w:r>
      <w:r w:rsidR="00827BA8">
        <w:rPr>
          <w:bCs/>
        </w:rPr>
        <w:t xml:space="preserve"> </w:t>
      </w:r>
      <w:r w:rsidRPr="00EF08A5">
        <w:rPr>
          <w:bCs/>
        </w:rPr>
        <w:t>Banks</w:t>
      </w:r>
      <w:r w:rsidR="00AC03C3" w:rsidRPr="00EF08A5">
        <w:rPr>
          <w:bCs/>
        </w:rPr>
        <w:t xml:space="preserve"> which are having CD Ratio below 60% </w:t>
      </w:r>
      <w:r w:rsidR="00174FAC" w:rsidRPr="00EF08A5">
        <w:rPr>
          <w:bCs/>
        </w:rPr>
        <w:t>need</w:t>
      </w:r>
      <w:r w:rsidRPr="00EF08A5">
        <w:rPr>
          <w:bCs/>
        </w:rPr>
        <w:t xml:space="preserve"> to take </w:t>
      </w:r>
      <w:r w:rsidR="007F3D44" w:rsidRPr="00EF08A5">
        <w:rPr>
          <w:bCs/>
        </w:rPr>
        <w:t xml:space="preserve">necessary </w:t>
      </w:r>
      <w:r w:rsidRPr="00EF08A5">
        <w:rPr>
          <w:bCs/>
        </w:rPr>
        <w:t>steps</w:t>
      </w:r>
      <w:r w:rsidR="00092BD3" w:rsidRPr="00EF08A5">
        <w:rPr>
          <w:bCs/>
        </w:rPr>
        <w:t xml:space="preserve"> immediately</w:t>
      </w:r>
      <w:r w:rsidRPr="00EF08A5">
        <w:rPr>
          <w:bCs/>
        </w:rPr>
        <w:t xml:space="preserve"> to increase flow of credit to productive sector</w:t>
      </w:r>
      <w:r w:rsidR="007F3D44" w:rsidRPr="00EF08A5">
        <w:rPr>
          <w:bCs/>
        </w:rPr>
        <w:t>s</w:t>
      </w:r>
      <w:r w:rsidRPr="00EF08A5">
        <w:rPr>
          <w:bCs/>
        </w:rPr>
        <w:t xml:space="preserve"> of the economy.</w:t>
      </w:r>
    </w:p>
    <w:p w:rsidR="001B5939" w:rsidRPr="00C44D89" w:rsidRDefault="001B5939" w:rsidP="0066384E">
      <w:pPr>
        <w:pStyle w:val="normal0"/>
        <w:spacing w:line="276" w:lineRule="auto"/>
        <w:rPr>
          <w:bCs/>
          <w:sz w:val="16"/>
          <w:szCs w:val="16"/>
        </w:rPr>
      </w:pPr>
    </w:p>
    <w:p w:rsidR="001B5939" w:rsidRPr="00EF08A5" w:rsidRDefault="001B5939" w:rsidP="0066384E">
      <w:pPr>
        <w:pStyle w:val="normal0"/>
        <w:spacing w:line="276" w:lineRule="auto"/>
        <w:rPr>
          <w:bCs/>
        </w:rPr>
      </w:pPr>
      <w:r w:rsidRPr="00EF08A5">
        <w:rPr>
          <w:bCs/>
        </w:rPr>
        <w:t>Banks are requested to improve their CD Ratio by accelerating lending to various sectors, having good potential for credit deployment in the State and contribute towards overall economic development.</w:t>
      </w:r>
    </w:p>
    <w:p w:rsidR="00B57EEA" w:rsidRPr="007B55CB" w:rsidRDefault="00B57EEA" w:rsidP="0066384E">
      <w:pPr>
        <w:pStyle w:val="normal0"/>
        <w:spacing w:line="276" w:lineRule="auto"/>
        <w:rPr>
          <w:bCs/>
          <w:color w:val="FF0000"/>
          <w:sz w:val="8"/>
          <w:szCs w:val="8"/>
        </w:rPr>
      </w:pPr>
    </w:p>
    <w:p w:rsidR="00B13CDD" w:rsidRPr="0083210F" w:rsidRDefault="00B13CDD" w:rsidP="0066384E">
      <w:pPr>
        <w:keepNext/>
        <w:spacing w:line="276" w:lineRule="auto"/>
        <w:jc w:val="both"/>
        <w:outlineLvl w:val="2"/>
        <w:rPr>
          <w:b/>
          <w:sz w:val="22"/>
          <w:szCs w:val="22"/>
          <w:u w:val="single"/>
        </w:rPr>
      </w:pPr>
      <w:r w:rsidRPr="0083210F">
        <w:rPr>
          <w:b/>
          <w:sz w:val="22"/>
          <w:szCs w:val="22"/>
          <w:u w:val="single"/>
        </w:rPr>
        <w:t>Priority Sector Advances</w:t>
      </w:r>
      <w:r w:rsidR="001018F0" w:rsidRPr="0083210F">
        <w:rPr>
          <w:b/>
          <w:sz w:val="22"/>
          <w:szCs w:val="22"/>
          <w:u w:val="single"/>
        </w:rPr>
        <w:t>:</w:t>
      </w:r>
    </w:p>
    <w:p w:rsidR="00C10A36" w:rsidRPr="00C44D89" w:rsidRDefault="00C10A36" w:rsidP="0066384E">
      <w:pPr>
        <w:spacing w:line="276" w:lineRule="auto"/>
        <w:jc w:val="both"/>
        <w:rPr>
          <w:sz w:val="16"/>
          <w:szCs w:val="16"/>
        </w:rPr>
      </w:pPr>
    </w:p>
    <w:p w:rsidR="0095097A" w:rsidRPr="0083210F" w:rsidRDefault="00B13CDD" w:rsidP="0066384E">
      <w:pPr>
        <w:spacing w:line="276" w:lineRule="auto"/>
        <w:jc w:val="both"/>
        <w:rPr>
          <w:sz w:val="22"/>
          <w:szCs w:val="22"/>
        </w:rPr>
      </w:pPr>
      <w:r w:rsidRPr="0083210F">
        <w:rPr>
          <w:sz w:val="22"/>
          <w:szCs w:val="22"/>
        </w:rPr>
        <w:t xml:space="preserve">The outstanding level of </w:t>
      </w:r>
      <w:r w:rsidRPr="00827BA8">
        <w:rPr>
          <w:b/>
          <w:bCs/>
          <w:sz w:val="22"/>
          <w:szCs w:val="22"/>
        </w:rPr>
        <w:t>total priority sector advances</w:t>
      </w:r>
      <w:r w:rsidRPr="0083210F">
        <w:rPr>
          <w:sz w:val="22"/>
          <w:szCs w:val="22"/>
        </w:rPr>
        <w:t xml:space="preserve"> of Banks stood at </w:t>
      </w:r>
      <w:r w:rsidRPr="0083210F">
        <w:rPr>
          <w:rFonts w:ascii="Rupee Foradian" w:hAnsi="Rupee Foradian"/>
          <w:b/>
          <w:sz w:val="22"/>
          <w:szCs w:val="22"/>
        </w:rPr>
        <w:t>`</w:t>
      </w:r>
      <w:r w:rsidR="008266B1" w:rsidRPr="0083210F">
        <w:rPr>
          <w:rFonts w:ascii="Rupee Foradian" w:hAnsi="Rupee Foradian"/>
          <w:b/>
          <w:sz w:val="22"/>
          <w:szCs w:val="22"/>
        </w:rPr>
        <w:t xml:space="preserve"> </w:t>
      </w:r>
      <w:r w:rsidR="006F18EF" w:rsidRPr="0083210F">
        <w:rPr>
          <w:b/>
          <w:sz w:val="22"/>
          <w:szCs w:val="22"/>
        </w:rPr>
        <w:t>1</w:t>
      </w:r>
      <w:r w:rsidR="00B957D5" w:rsidRPr="0083210F">
        <w:rPr>
          <w:b/>
          <w:sz w:val="22"/>
          <w:szCs w:val="22"/>
        </w:rPr>
        <w:t>8</w:t>
      </w:r>
      <w:r w:rsidR="0072377E" w:rsidRPr="0083210F">
        <w:rPr>
          <w:b/>
          <w:sz w:val="22"/>
          <w:szCs w:val="22"/>
        </w:rPr>
        <w:t>4503</w:t>
      </w:r>
      <w:r w:rsidR="00AC1E7E" w:rsidRPr="0083210F">
        <w:rPr>
          <w:b/>
          <w:sz w:val="22"/>
          <w:szCs w:val="22"/>
        </w:rPr>
        <w:t xml:space="preserve"> </w:t>
      </w:r>
      <w:r w:rsidR="006668A1" w:rsidRPr="0083210F">
        <w:rPr>
          <w:b/>
          <w:sz w:val="22"/>
          <w:szCs w:val="22"/>
        </w:rPr>
        <w:t>c</w:t>
      </w:r>
      <w:r w:rsidRPr="0083210F">
        <w:rPr>
          <w:b/>
          <w:bCs/>
          <w:sz w:val="22"/>
          <w:szCs w:val="22"/>
        </w:rPr>
        <w:t>rore</w:t>
      </w:r>
      <w:r w:rsidRPr="0083210F">
        <w:rPr>
          <w:sz w:val="22"/>
          <w:szCs w:val="22"/>
        </w:rPr>
        <w:t xml:space="preserve"> as of </w:t>
      </w:r>
      <w:r w:rsidR="0072377E" w:rsidRPr="0083210F">
        <w:rPr>
          <w:sz w:val="22"/>
          <w:szCs w:val="22"/>
        </w:rPr>
        <w:t>March 2015</w:t>
      </w:r>
      <w:r w:rsidRPr="0083210F">
        <w:rPr>
          <w:sz w:val="22"/>
          <w:szCs w:val="22"/>
        </w:rPr>
        <w:t xml:space="preserve"> as against</w:t>
      </w:r>
      <w:r w:rsidRPr="0083210F">
        <w:rPr>
          <w:b/>
          <w:bCs/>
          <w:sz w:val="22"/>
          <w:szCs w:val="22"/>
        </w:rPr>
        <w:t xml:space="preserve"> </w:t>
      </w:r>
      <w:r w:rsidRPr="0083210F">
        <w:rPr>
          <w:rFonts w:ascii="Rupee Foradian" w:hAnsi="Rupee Foradian"/>
          <w:b/>
          <w:sz w:val="22"/>
          <w:szCs w:val="22"/>
        </w:rPr>
        <w:t>`</w:t>
      </w:r>
      <w:r w:rsidR="00693C48" w:rsidRPr="0083210F">
        <w:rPr>
          <w:rFonts w:ascii="Rupee Foradian" w:hAnsi="Rupee Foradian"/>
          <w:b/>
          <w:sz w:val="22"/>
          <w:szCs w:val="22"/>
        </w:rPr>
        <w:t xml:space="preserve"> </w:t>
      </w:r>
      <w:r w:rsidR="006F18EF" w:rsidRPr="0083210F">
        <w:rPr>
          <w:b/>
          <w:sz w:val="22"/>
          <w:szCs w:val="22"/>
        </w:rPr>
        <w:t>1</w:t>
      </w:r>
      <w:r w:rsidR="0072377E" w:rsidRPr="0083210F">
        <w:rPr>
          <w:b/>
          <w:sz w:val="22"/>
          <w:szCs w:val="22"/>
        </w:rPr>
        <w:t>58455</w:t>
      </w:r>
      <w:r w:rsidR="00DE6B66" w:rsidRPr="0083210F">
        <w:rPr>
          <w:rFonts w:ascii="Rupee Foradian" w:hAnsi="Rupee Foradian"/>
          <w:b/>
          <w:sz w:val="22"/>
          <w:szCs w:val="22"/>
        </w:rPr>
        <w:t xml:space="preserve"> </w:t>
      </w:r>
      <w:r w:rsidR="006668A1" w:rsidRPr="0083210F">
        <w:rPr>
          <w:rFonts w:ascii="Rupee Foradian" w:hAnsi="Rupee Foradian"/>
          <w:b/>
          <w:sz w:val="22"/>
          <w:szCs w:val="22"/>
        </w:rPr>
        <w:t>c</w:t>
      </w:r>
      <w:r w:rsidRPr="0083210F">
        <w:rPr>
          <w:b/>
          <w:bCs/>
          <w:sz w:val="22"/>
          <w:szCs w:val="22"/>
        </w:rPr>
        <w:t>rore</w:t>
      </w:r>
      <w:r w:rsidRPr="0083210F">
        <w:rPr>
          <w:sz w:val="22"/>
          <w:szCs w:val="22"/>
        </w:rPr>
        <w:t xml:space="preserve"> as at </w:t>
      </w:r>
      <w:r w:rsidR="0072377E" w:rsidRPr="0083210F">
        <w:rPr>
          <w:sz w:val="22"/>
          <w:szCs w:val="22"/>
        </w:rPr>
        <w:t xml:space="preserve">March </w:t>
      </w:r>
      <w:r w:rsidR="006F18EF" w:rsidRPr="0083210F">
        <w:rPr>
          <w:sz w:val="22"/>
          <w:szCs w:val="22"/>
        </w:rPr>
        <w:t>201</w:t>
      </w:r>
      <w:r w:rsidR="0072377E" w:rsidRPr="0083210F">
        <w:rPr>
          <w:sz w:val="22"/>
          <w:szCs w:val="22"/>
        </w:rPr>
        <w:t>4</w:t>
      </w:r>
      <w:r w:rsidRPr="0083210F">
        <w:rPr>
          <w:sz w:val="22"/>
          <w:szCs w:val="22"/>
        </w:rPr>
        <w:t xml:space="preserve"> showing an increase of </w:t>
      </w:r>
      <w:r w:rsidR="00827BA8">
        <w:rPr>
          <w:sz w:val="22"/>
          <w:szCs w:val="22"/>
        </w:rPr>
        <w:t xml:space="preserve">        </w:t>
      </w:r>
      <w:r w:rsidRPr="0083210F">
        <w:rPr>
          <w:rFonts w:ascii="Rupee Foradian" w:hAnsi="Rupee Foradian"/>
          <w:b/>
          <w:sz w:val="22"/>
          <w:szCs w:val="22"/>
        </w:rPr>
        <w:t>`</w:t>
      </w:r>
      <w:r w:rsidR="00693C48" w:rsidRPr="0083210F">
        <w:rPr>
          <w:rFonts w:ascii="Rupee Foradian" w:hAnsi="Rupee Foradian"/>
          <w:b/>
          <w:sz w:val="22"/>
          <w:szCs w:val="22"/>
        </w:rPr>
        <w:t xml:space="preserve"> </w:t>
      </w:r>
      <w:r w:rsidR="006F18EF" w:rsidRPr="0083210F">
        <w:rPr>
          <w:b/>
          <w:sz w:val="22"/>
          <w:szCs w:val="22"/>
        </w:rPr>
        <w:t>2</w:t>
      </w:r>
      <w:r w:rsidR="00366A4E" w:rsidRPr="0083210F">
        <w:rPr>
          <w:b/>
          <w:sz w:val="22"/>
          <w:szCs w:val="22"/>
        </w:rPr>
        <w:t>6</w:t>
      </w:r>
      <w:r w:rsidR="0072377E" w:rsidRPr="0083210F">
        <w:rPr>
          <w:b/>
          <w:sz w:val="22"/>
          <w:szCs w:val="22"/>
        </w:rPr>
        <w:t>0</w:t>
      </w:r>
      <w:r w:rsidR="00B957D5" w:rsidRPr="0083210F">
        <w:rPr>
          <w:b/>
          <w:sz w:val="22"/>
          <w:szCs w:val="22"/>
        </w:rPr>
        <w:t>48</w:t>
      </w:r>
      <w:r w:rsidRPr="0083210F">
        <w:rPr>
          <w:b/>
          <w:bCs/>
          <w:sz w:val="22"/>
          <w:szCs w:val="22"/>
        </w:rPr>
        <w:t xml:space="preserve"> </w:t>
      </w:r>
      <w:r w:rsidR="006668A1" w:rsidRPr="0083210F">
        <w:rPr>
          <w:b/>
          <w:bCs/>
          <w:sz w:val="22"/>
          <w:szCs w:val="22"/>
        </w:rPr>
        <w:t>c</w:t>
      </w:r>
      <w:r w:rsidRPr="0083210F">
        <w:rPr>
          <w:b/>
          <w:bCs/>
          <w:sz w:val="22"/>
          <w:szCs w:val="22"/>
        </w:rPr>
        <w:t>rore</w:t>
      </w:r>
      <w:r w:rsidRPr="0083210F">
        <w:rPr>
          <w:sz w:val="22"/>
          <w:szCs w:val="22"/>
        </w:rPr>
        <w:t xml:space="preserve"> recording a </w:t>
      </w:r>
      <w:r w:rsidRPr="0083210F">
        <w:rPr>
          <w:b/>
          <w:sz w:val="22"/>
          <w:szCs w:val="22"/>
        </w:rPr>
        <w:t xml:space="preserve">growth of </w:t>
      </w:r>
      <w:r w:rsidR="006F18EF" w:rsidRPr="0083210F">
        <w:rPr>
          <w:b/>
          <w:sz w:val="22"/>
          <w:szCs w:val="22"/>
        </w:rPr>
        <w:t>1</w:t>
      </w:r>
      <w:r w:rsidR="0072377E" w:rsidRPr="0083210F">
        <w:rPr>
          <w:b/>
          <w:sz w:val="22"/>
          <w:szCs w:val="22"/>
        </w:rPr>
        <w:t>6</w:t>
      </w:r>
      <w:r w:rsidR="00366A4E" w:rsidRPr="0083210F">
        <w:rPr>
          <w:b/>
          <w:sz w:val="22"/>
          <w:szCs w:val="22"/>
        </w:rPr>
        <w:t>.</w:t>
      </w:r>
      <w:r w:rsidR="0072377E" w:rsidRPr="0083210F">
        <w:rPr>
          <w:b/>
          <w:sz w:val="22"/>
          <w:szCs w:val="22"/>
        </w:rPr>
        <w:t>44</w:t>
      </w:r>
      <w:r w:rsidRPr="0083210F">
        <w:rPr>
          <w:b/>
          <w:sz w:val="22"/>
          <w:szCs w:val="22"/>
        </w:rPr>
        <w:t>%</w:t>
      </w:r>
      <w:r w:rsidR="00271CAE" w:rsidRPr="0083210F">
        <w:rPr>
          <w:b/>
          <w:sz w:val="22"/>
          <w:szCs w:val="22"/>
        </w:rPr>
        <w:t xml:space="preserve">. </w:t>
      </w:r>
      <w:r w:rsidRPr="0083210F">
        <w:rPr>
          <w:sz w:val="22"/>
          <w:szCs w:val="22"/>
        </w:rPr>
        <w:t xml:space="preserve">The percentage of priority sector advances of Banks works out to </w:t>
      </w:r>
      <w:r w:rsidR="00366A4E" w:rsidRPr="0083210F">
        <w:rPr>
          <w:b/>
          <w:bCs/>
          <w:sz w:val="22"/>
          <w:szCs w:val="22"/>
        </w:rPr>
        <w:t>40.</w:t>
      </w:r>
      <w:r w:rsidR="00FC0188" w:rsidRPr="0083210F">
        <w:rPr>
          <w:b/>
          <w:bCs/>
          <w:sz w:val="22"/>
          <w:szCs w:val="22"/>
        </w:rPr>
        <w:t>2</w:t>
      </w:r>
      <w:r w:rsidR="0072377E" w:rsidRPr="0083210F">
        <w:rPr>
          <w:b/>
          <w:bCs/>
          <w:sz w:val="22"/>
          <w:szCs w:val="22"/>
        </w:rPr>
        <w:t>8</w:t>
      </w:r>
      <w:r w:rsidRPr="0083210F">
        <w:rPr>
          <w:b/>
          <w:bCs/>
          <w:sz w:val="22"/>
          <w:szCs w:val="22"/>
        </w:rPr>
        <w:t>%</w:t>
      </w:r>
      <w:r w:rsidR="00366A4E" w:rsidRPr="0083210F">
        <w:rPr>
          <w:b/>
          <w:bCs/>
          <w:sz w:val="22"/>
          <w:szCs w:val="22"/>
        </w:rPr>
        <w:t>,</w:t>
      </w:r>
      <w:r w:rsidRPr="0083210F">
        <w:rPr>
          <w:sz w:val="22"/>
          <w:szCs w:val="22"/>
        </w:rPr>
        <w:t xml:space="preserve"> </w:t>
      </w:r>
      <w:r w:rsidR="00366A4E" w:rsidRPr="0083210F">
        <w:rPr>
          <w:sz w:val="22"/>
          <w:szCs w:val="22"/>
        </w:rPr>
        <w:t xml:space="preserve">above </w:t>
      </w:r>
      <w:r w:rsidR="00897755" w:rsidRPr="0083210F">
        <w:rPr>
          <w:sz w:val="22"/>
          <w:szCs w:val="22"/>
        </w:rPr>
        <w:t xml:space="preserve">the Benchmark level of </w:t>
      </w:r>
      <w:r w:rsidR="00897755" w:rsidRPr="00827BA8">
        <w:rPr>
          <w:b/>
          <w:bCs/>
          <w:sz w:val="22"/>
          <w:szCs w:val="22"/>
        </w:rPr>
        <w:t>40%</w:t>
      </w:r>
      <w:r w:rsidRPr="0083210F">
        <w:rPr>
          <w:sz w:val="22"/>
          <w:szCs w:val="22"/>
        </w:rPr>
        <w:t xml:space="preserve"> stipulated by RBI.</w:t>
      </w:r>
      <w:r w:rsidR="0095097A" w:rsidRPr="0083210F">
        <w:rPr>
          <w:sz w:val="22"/>
          <w:szCs w:val="22"/>
        </w:rPr>
        <w:t xml:space="preserve"> </w:t>
      </w:r>
    </w:p>
    <w:p w:rsidR="00C10A36" w:rsidRPr="0066384E" w:rsidRDefault="00C10A36" w:rsidP="0066384E">
      <w:pPr>
        <w:spacing w:line="276" w:lineRule="auto"/>
        <w:jc w:val="both"/>
        <w:rPr>
          <w:color w:val="FF0000"/>
          <w:sz w:val="22"/>
          <w:szCs w:val="22"/>
        </w:rPr>
      </w:pPr>
    </w:p>
    <w:p w:rsidR="007F1107" w:rsidRPr="0083210F" w:rsidRDefault="00B13CDD" w:rsidP="0066384E">
      <w:pPr>
        <w:spacing w:line="276" w:lineRule="auto"/>
        <w:jc w:val="both"/>
        <w:rPr>
          <w:bCs/>
          <w:iCs/>
          <w:sz w:val="22"/>
          <w:szCs w:val="22"/>
        </w:rPr>
      </w:pPr>
      <w:r w:rsidRPr="0083210F">
        <w:rPr>
          <w:sz w:val="22"/>
          <w:szCs w:val="22"/>
        </w:rPr>
        <w:t xml:space="preserve">The total </w:t>
      </w:r>
      <w:r w:rsidRPr="0083210F">
        <w:rPr>
          <w:b/>
          <w:sz w:val="22"/>
          <w:szCs w:val="22"/>
        </w:rPr>
        <w:t>agricultural advances</w:t>
      </w:r>
      <w:r w:rsidRPr="0083210F">
        <w:rPr>
          <w:sz w:val="22"/>
          <w:szCs w:val="22"/>
        </w:rPr>
        <w:t xml:space="preserve"> as at </w:t>
      </w:r>
      <w:r w:rsidR="0083210F" w:rsidRPr="0083210F">
        <w:rPr>
          <w:sz w:val="22"/>
          <w:szCs w:val="22"/>
        </w:rPr>
        <w:t xml:space="preserve">March </w:t>
      </w:r>
      <w:r w:rsidR="006F18EF" w:rsidRPr="0083210F">
        <w:rPr>
          <w:sz w:val="22"/>
          <w:szCs w:val="22"/>
        </w:rPr>
        <w:t>201</w:t>
      </w:r>
      <w:r w:rsidR="0083210F" w:rsidRPr="0083210F">
        <w:rPr>
          <w:sz w:val="22"/>
          <w:szCs w:val="22"/>
        </w:rPr>
        <w:t>5</w:t>
      </w:r>
      <w:r w:rsidR="0068463C" w:rsidRPr="0083210F">
        <w:rPr>
          <w:sz w:val="22"/>
          <w:szCs w:val="22"/>
        </w:rPr>
        <w:t xml:space="preserve"> </w:t>
      </w:r>
      <w:r w:rsidRPr="0083210F">
        <w:rPr>
          <w:sz w:val="22"/>
          <w:szCs w:val="22"/>
        </w:rPr>
        <w:t xml:space="preserve">were to the tune of </w:t>
      </w:r>
      <w:r w:rsidRPr="0083210F">
        <w:rPr>
          <w:rFonts w:ascii="Rupee Foradian" w:hAnsi="Rupee Foradian"/>
          <w:b/>
          <w:sz w:val="22"/>
          <w:szCs w:val="22"/>
        </w:rPr>
        <w:t>`</w:t>
      </w:r>
      <w:r w:rsidR="00693C48" w:rsidRPr="0083210F">
        <w:rPr>
          <w:rFonts w:ascii="Rupee Foradian" w:hAnsi="Rupee Foradian"/>
          <w:b/>
          <w:sz w:val="22"/>
          <w:szCs w:val="22"/>
        </w:rPr>
        <w:t xml:space="preserve"> </w:t>
      </w:r>
      <w:r w:rsidR="00191472" w:rsidRPr="0083210F">
        <w:rPr>
          <w:b/>
          <w:sz w:val="22"/>
          <w:szCs w:val="22"/>
        </w:rPr>
        <w:t>8</w:t>
      </w:r>
      <w:r w:rsidR="0083210F" w:rsidRPr="0083210F">
        <w:rPr>
          <w:b/>
          <w:sz w:val="22"/>
          <w:szCs w:val="22"/>
        </w:rPr>
        <w:t>7860</w:t>
      </w:r>
      <w:r w:rsidR="009657AC" w:rsidRPr="0083210F">
        <w:rPr>
          <w:b/>
          <w:sz w:val="22"/>
          <w:szCs w:val="22"/>
        </w:rPr>
        <w:t xml:space="preserve"> </w:t>
      </w:r>
      <w:r w:rsidR="006668A1" w:rsidRPr="0083210F">
        <w:rPr>
          <w:b/>
          <w:sz w:val="22"/>
          <w:szCs w:val="22"/>
        </w:rPr>
        <w:t>c</w:t>
      </w:r>
      <w:r w:rsidRPr="0083210F">
        <w:rPr>
          <w:b/>
          <w:bCs/>
          <w:sz w:val="22"/>
          <w:szCs w:val="22"/>
        </w:rPr>
        <w:t>rore</w:t>
      </w:r>
      <w:r w:rsidRPr="0083210F">
        <w:rPr>
          <w:sz w:val="22"/>
          <w:szCs w:val="22"/>
        </w:rPr>
        <w:t xml:space="preserve"> constituting </w:t>
      </w:r>
      <w:r w:rsidR="00CF48A7" w:rsidRPr="0083210F">
        <w:rPr>
          <w:b/>
          <w:sz w:val="22"/>
          <w:szCs w:val="22"/>
        </w:rPr>
        <w:t>1</w:t>
      </w:r>
      <w:r w:rsidR="0002485D" w:rsidRPr="0083210F">
        <w:rPr>
          <w:b/>
          <w:sz w:val="22"/>
          <w:szCs w:val="22"/>
        </w:rPr>
        <w:t>9</w:t>
      </w:r>
      <w:r w:rsidR="00CF48A7" w:rsidRPr="0083210F">
        <w:rPr>
          <w:b/>
          <w:sz w:val="22"/>
          <w:szCs w:val="22"/>
        </w:rPr>
        <w:t>.</w:t>
      </w:r>
      <w:r w:rsidR="0083210F" w:rsidRPr="0083210F">
        <w:rPr>
          <w:b/>
          <w:sz w:val="22"/>
          <w:szCs w:val="22"/>
        </w:rPr>
        <w:t>18</w:t>
      </w:r>
      <w:r w:rsidRPr="0083210F">
        <w:rPr>
          <w:b/>
          <w:bCs/>
          <w:sz w:val="22"/>
          <w:szCs w:val="22"/>
        </w:rPr>
        <w:t>%</w:t>
      </w:r>
      <w:r w:rsidRPr="0083210F">
        <w:rPr>
          <w:sz w:val="22"/>
          <w:szCs w:val="22"/>
        </w:rPr>
        <w:t xml:space="preserve"> of the total advances of Banks</w:t>
      </w:r>
      <w:r w:rsidR="00EB5F1C" w:rsidRPr="0083210F">
        <w:rPr>
          <w:sz w:val="22"/>
          <w:szCs w:val="22"/>
        </w:rPr>
        <w:t xml:space="preserve"> against mandatory level of 18%.  O</w:t>
      </w:r>
      <w:r w:rsidRPr="0083210F">
        <w:rPr>
          <w:sz w:val="22"/>
          <w:szCs w:val="22"/>
        </w:rPr>
        <w:t>ut of which</w:t>
      </w:r>
      <w:r w:rsidR="00980DDD" w:rsidRPr="0083210F">
        <w:rPr>
          <w:sz w:val="22"/>
          <w:szCs w:val="22"/>
        </w:rPr>
        <w:t>,</w:t>
      </w:r>
      <w:r w:rsidRPr="0083210F">
        <w:rPr>
          <w:sz w:val="22"/>
          <w:szCs w:val="22"/>
        </w:rPr>
        <w:t xml:space="preserve"> direct advances to agriculture stood at </w:t>
      </w:r>
      <w:r w:rsidRPr="0083210F">
        <w:rPr>
          <w:rFonts w:ascii="Rupee Foradian" w:hAnsi="Rupee Foradian"/>
          <w:b/>
          <w:sz w:val="22"/>
          <w:szCs w:val="22"/>
        </w:rPr>
        <w:t>`</w:t>
      </w:r>
      <w:r w:rsidR="000061BB" w:rsidRPr="0083210F">
        <w:rPr>
          <w:rFonts w:ascii="Rupee Foradian" w:hAnsi="Rupee Foradian"/>
          <w:b/>
          <w:sz w:val="22"/>
          <w:szCs w:val="22"/>
        </w:rPr>
        <w:t xml:space="preserve"> </w:t>
      </w:r>
      <w:r w:rsidR="0083210F" w:rsidRPr="0083210F">
        <w:rPr>
          <w:b/>
          <w:sz w:val="22"/>
          <w:szCs w:val="22"/>
        </w:rPr>
        <w:t>80223</w:t>
      </w:r>
      <w:r w:rsidRPr="0083210F">
        <w:rPr>
          <w:b/>
          <w:bCs/>
          <w:sz w:val="22"/>
          <w:szCs w:val="22"/>
        </w:rPr>
        <w:t xml:space="preserve"> </w:t>
      </w:r>
      <w:r w:rsidR="006668A1" w:rsidRPr="0083210F">
        <w:rPr>
          <w:b/>
          <w:bCs/>
          <w:sz w:val="22"/>
          <w:szCs w:val="22"/>
        </w:rPr>
        <w:t>c</w:t>
      </w:r>
      <w:r w:rsidRPr="0083210F">
        <w:rPr>
          <w:b/>
          <w:bCs/>
          <w:sz w:val="22"/>
          <w:szCs w:val="22"/>
        </w:rPr>
        <w:t>rore</w:t>
      </w:r>
      <w:r w:rsidR="008266B1" w:rsidRPr="0083210F">
        <w:rPr>
          <w:b/>
          <w:bCs/>
          <w:sz w:val="22"/>
          <w:szCs w:val="22"/>
        </w:rPr>
        <w:t xml:space="preserve"> </w:t>
      </w:r>
      <w:r w:rsidR="008266B1" w:rsidRPr="0083210F">
        <w:rPr>
          <w:sz w:val="22"/>
          <w:szCs w:val="22"/>
        </w:rPr>
        <w:t xml:space="preserve">forming </w:t>
      </w:r>
      <w:r w:rsidR="008B07C5" w:rsidRPr="0083210F">
        <w:rPr>
          <w:sz w:val="22"/>
          <w:szCs w:val="22"/>
        </w:rPr>
        <w:t>1</w:t>
      </w:r>
      <w:r w:rsidR="00D15438" w:rsidRPr="0083210F">
        <w:rPr>
          <w:sz w:val="22"/>
          <w:szCs w:val="22"/>
        </w:rPr>
        <w:t>7</w:t>
      </w:r>
      <w:r w:rsidR="008B07C5" w:rsidRPr="0083210F">
        <w:rPr>
          <w:sz w:val="22"/>
          <w:szCs w:val="22"/>
        </w:rPr>
        <w:t>.</w:t>
      </w:r>
      <w:r w:rsidR="0083210F" w:rsidRPr="0083210F">
        <w:rPr>
          <w:sz w:val="22"/>
          <w:szCs w:val="22"/>
        </w:rPr>
        <w:t>5</w:t>
      </w:r>
      <w:r w:rsidR="00D15438" w:rsidRPr="0083210F">
        <w:rPr>
          <w:sz w:val="22"/>
          <w:szCs w:val="22"/>
        </w:rPr>
        <w:t>1</w:t>
      </w:r>
      <w:r w:rsidR="008266B1" w:rsidRPr="0083210F">
        <w:rPr>
          <w:sz w:val="22"/>
          <w:szCs w:val="22"/>
        </w:rPr>
        <w:t>%</w:t>
      </w:r>
      <w:r w:rsidR="008266B1" w:rsidRPr="0083210F">
        <w:rPr>
          <w:b/>
          <w:bCs/>
          <w:sz w:val="22"/>
          <w:szCs w:val="22"/>
        </w:rPr>
        <w:t xml:space="preserve"> </w:t>
      </w:r>
      <w:r w:rsidR="008266B1" w:rsidRPr="0083210F">
        <w:rPr>
          <w:bCs/>
          <w:sz w:val="22"/>
          <w:szCs w:val="22"/>
        </w:rPr>
        <w:t xml:space="preserve">of total advances as against the bench mark level of </w:t>
      </w:r>
      <w:r w:rsidR="008266B1" w:rsidRPr="0083210F">
        <w:rPr>
          <w:b/>
          <w:bCs/>
          <w:sz w:val="22"/>
          <w:szCs w:val="22"/>
        </w:rPr>
        <w:t>13.5</w:t>
      </w:r>
      <w:r w:rsidR="00980DDD" w:rsidRPr="0083210F">
        <w:rPr>
          <w:b/>
          <w:bCs/>
          <w:sz w:val="22"/>
          <w:szCs w:val="22"/>
        </w:rPr>
        <w:t>0</w:t>
      </w:r>
      <w:r w:rsidR="008266B1" w:rsidRPr="0083210F">
        <w:rPr>
          <w:bCs/>
          <w:sz w:val="22"/>
          <w:szCs w:val="22"/>
        </w:rPr>
        <w:t>%.</w:t>
      </w:r>
      <w:r w:rsidR="008266B1" w:rsidRPr="0083210F">
        <w:rPr>
          <w:b/>
          <w:bCs/>
          <w:sz w:val="22"/>
          <w:szCs w:val="22"/>
        </w:rPr>
        <w:t xml:space="preserve"> </w:t>
      </w:r>
    </w:p>
    <w:p w:rsidR="00C10A36" w:rsidRPr="007B55CB" w:rsidRDefault="00C10A36" w:rsidP="0066384E">
      <w:pPr>
        <w:spacing w:line="276" w:lineRule="auto"/>
        <w:jc w:val="both"/>
        <w:rPr>
          <w:color w:val="FF0000"/>
          <w:sz w:val="10"/>
          <w:szCs w:val="10"/>
        </w:rPr>
      </w:pPr>
    </w:p>
    <w:p w:rsidR="00B13CDD" w:rsidRPr="00E32FB2" w:rsidRDefault="00B13CDD" w:rsidP="0066384E">
      <w:pPr>
        <w:spacing w:line="276" w:lineRule="auto"/>
        <w:jc w:val="both"/>
        <w:rPr>
          <w:sz w:val="22"/>
          <w:szCs w:val="22"/>
        </w:rPr>
      </w:pPr>
      <w:r w:rsidRPr="00E32FB2">
        <w:rPr>
          <w:sz w:val="22"/>
          <w:szCs w:val="22"/>
        </w:rPr>
        <w:t xml:space="preserve">The outstanding </w:t>
      </w:r>
      <w:r w:rsidRPr="00827BA8">
        <w:rPr>
          <w:b/>
          <w:bCs/>
          <w:sz w:val="22"/>
          <w:szCs w:val="22"/>
        </w:rPr>
        <w:t>Advances to Weaker Sections</w:t>
      </w:r>
      <w:r w:rsidRPr="00E32FB2">
        <w:rPr>
          <w:sz w:val="22"/>
          <w:szCs w:val="22"/>
        </w:rPr>
        <w:t xml:space="preserve"> by Banks was </w:t>
      </w:r>
      <w:r w:rsidRPr="00E32FB2">
        <w:rPr>
          <w:rFonts w:ascii="Rupee Foradian" w:hAnsi="Rupee Foradian"/>
          <w:b/>
          <w:sz w:val="22"/>
          <w:szCs w:val="22"/>
        </w:rPr>
        <w:t>`</w:t>
      </w:r>
      <w:r w:rsidR="000061BB" w:rsidRPr="00E32FB2">
        <w:rPr>
          <w:rFonts w:ascii="Rupee Foradian" w:hAnsi="Rupee Foradian"/>
          <w:b/>
          <w:sz w:val="22"/>
          <w:szCs w:val="22"/>
        </w:rPr>
        <w:t xml:space="preserve"> </w:t>
      </w:r>
      <w:r w:rsidR="007C2688" w:rsidRPr="00E32FB2">
        <w:rPr>
          <w:b/>
          <w:sz w:val="22"/>
          <w:szCs w:val="22"/>
        </w:rPr>
        <w:t>6</w:t>
      </w:r>
      <w:r w:rsidR="0083210F" w:rsidRPr="00E32FB2">
        <w:rPr>
          <w:b/>
          <w:sz w:val="22"/>
          <w:szCs w:val="22"/>
        </w:rPr>
        <w:t>7765</w:t>
      </w:r>
      <w:r w:rsidRPr="00E32FB2">
        <w:rPr>
          <w:b/>
          <w:sz w:val="22"/>
          <w:szCs w:val="22"/>
        </w:rPr>
        <w:t xml:space="preserve"> </w:t>
      </w:r>
      <w:r w:rsidR="00C8143D" w:rsidRPr="00E32FB2">
        <w:rPr>
          <w:b/>
          <w:sz w:val="22"/>
          <w:szCs w:val="22"/>
        </w:rPr>
        <w:t>c</w:t>
      </w:r>
      <w:r w:rsidRPr="00E32FB2">
        <w:rPr>
          <w:b/>
          <w:bCs/>
          <w:sz w:val="22"/>
          <w:szCs w:val="22"/>
        </w:rPr>
        <w:t>rore</w:t>
      </w:r>
      <w:r w:rsidRPr="00E32FB2">
        <w:rPr>
          <w:sz w:val="22"/>
          <w:szCs w:val="22"/>
        </w:rPr>
        <w:t xml:space="preserve"> constituting</w:t>
      </w:r>
      <w:r w:rsidRPr="00E32FB2">
        <w:rPr>
          <w:b/>
          <w:sz w:val="22"/>
          <w:szCs w:val="22"/>
        </w:rPr>
        <w:t xml:space="preserve"> </w:t>
      </w:r>
      <w:r w:rsidR="006F18EF" w:rsidRPr="00E32FB2">
        <w:rPr>
          <w:b/>
          <w:sz w:val="22"/>
          <w:szCs w:val="22"/>
        </w:rPr>
        <w:t>1</w:t>
      </w:r>
      <w:r w:rsidR="001F6146" w:rsidRPr="00E32FB2">
        <w:rPr>
          <w:b/>
          <w:sz w:val="22"/>
          <w:szCs w:val="22"/>
        </w:rPr>
        <w:t>4.</w:t>
      </w:r>
      <w:r w:rsidR="007C2688" w:rsidRPr="00E32FB2">
        <w:rPr>
          <w:b/>
          <w:sz w:val="22"/>
          <w:szCs w:val="22"/>
        </w:rPr>
        <w:t>7</w:t>
      </w:r>
      <w:r w:rsidR="001F6146" w:rsidRPr="00E32FB2">
        <w:rPr>
          <w:b/>
          <w:sz w:val="22"/>
          <w:szCs w:val="22"/>
        </w:rPr>
        <w:t>9</w:t>
      </w:r>
      <w:r w:rsidRPr="00E32FB2">
        <w:rPr>
          <w:b/>
          <w:sz w:val="22"/>
          <w:szCs w:val="22"/>
        </w:rPr>
        <w:t xml:space="preserve">% </w:t>
      </w:r>
      <w:r w:rsidR="00687CC7" w:rsidRPr="00E32FB2">
        <w:rPr>
          <w:sz w:val="22"/>
          <w:szCs w:val="22"/>
        </w:rPr>
        <w:t xml:space="preserve">of the total Advances with an increase of </w:t>
      </w:r>
      <w:r w:rsidR="00687CC7" w:rsidRPr="00E32FB2">
        <w:rPr>
          <w:rFonts w:ascii="Rupee Foradian" w:hAnsi="Rupee Foradian"/>
          <w:b/>
          <w:sz w:val="22"/>
          <w:szCs w:val="22"/>
        </w:rPr>
        <w:t>`</w:t>
      </w:r>
      <w:r w:rsidR="000061BB" w:rsidRPr="00E32FB2">
        <w:rPr>
          <w:rFonts w:ascii="Rupee Foradian" w:hAnsi="Rupee Foradian"/>
          <w:b/>
          <w:sz w:val="22"/>
          <w:szCs w:val="22"/>
        </w:rPr>
        <w:t xml:space="preserve"> </w:t>
      </w:r>
      <w:r w:rsidR="0083210F" w:rsidRPr="00E32FB2">
        <w:rPr>
          <w:b/>
          <w:sz w:val="22"/>
          <w:szCs w:val="22"/>
        </w:rPr>
        <w:t>9887</w:t>
      </w:r>
      <w:r w:rsidR="00687CC7" w:rsidRPr="00E32FB2">
        <w:rPr>
          <w:sz w:val="22"/>
          <w:szCs w:val="22"/>
        </w:rPr>
        <w:t xml:space="preserve"> crore over the corresponding </w:t>
      </w:r>
      <w:r w:rsidR="00EB5F1C" w:rsidRPr="00E32FB2">
        <w:rPr>
          <w:sz w:val="22"/>
          <w:szCs w:val="22"/>
        </w:rPr>
        <w:t xml:space="preserve">previous </w:t>
      </w:r>
      <w:r w:rsidR="00687CC7" w:rsidRPr="00E32FB2">
        <w:rPr>
          <w:sz w:val="22"/>
          <w:szCs w:val="22"/>
        </w:rPr>
        <w:t>year level.</w:t>
      </w:r>
      <w:r w:rsidRPr="00E32FB2">
        <w:rPr>
          <w:sz w:val="22"/>
          <w:szCs w:val="22"/>
        </w:rPr>
        <w:t xml:space="preserve"> </w:t>
      </w:r>
      <w:r w:rsidR="00C8143D" w:rsidRPr="00E32FB2">
        <w:rPr>
          <w:sz w:val="22"/>
          <w:szCs w:val="22"/>
        </w:rPr>
        <w:t xml:space="preserve"> </w:t>
      </w:r>
      <w:r w:rsidRPr="00E32FB2">
        <w:rPr>
          <w:sz w:val="22"/>
          <w:szCs w:val="22"/>
        </w:rPr>
        <w:t xml:space="preserve">The outstanding advances to Small &amp; Marginal farmers was to the tune of </w:t>
      </w:r>
      <w:r w:rsidRPr="00E32FB2">
        <w:rPr>
          <w:rFonts w:ascii="Rupee Foradian" w:hAnsi="Rupee Foradian"/>
          <w:b/>
          <w:sz w:val="22"/>
          <w:szCs w:val="22"/>
        </w:rPr>
        <w:t>`</w:t>
      </w:r>
      <w:r w:rsidR="000061BB" w:rsidRPr="00E32FB2">
        <w:rPr>
          <w:rFonts w:ascii="Rupee Foradian" w:hAnsi="Rupee Foradian"/>
          <w:b/>
          <w:sz w:val="22"/>
          <w:szCs w:val="22"/>
        </w:rPr>
        <w:t xml:space="preserve"> </w:t>
      </w:r>
      <w:r w:rsidR="00C90CBB" w:rsidRPr="00E32FB2">
        <w:rPr>
          <w:b/>
          <w:sz w:val="22"/>
          <w:szCs w:val="22"/>
        </w:rPr>
        <w:t>4</w:t>
      </w:r>
      <w:r w:rsidR="00280113" w:rsidRPr="00E32FB2">
        <w:rPr>
          <w:b/>
          <w:sz w:val="22"/>
          <w:szCs w:val="22"/>
        </w:rPr>
        <w:t>4733</w:t>
      </w:r>
      <w:r w:rsidRPr="00E32FB2">
        <w:rPr>
          <w:b/>
          <w:bCs/>
          <w:sz w:val="22"/>
          <w:szCs w:val="22"/>
        </w:rPr>
        <w:t xml:space="preserve"> </w:t>
      </w:r>
      <w:r w:rsidR="00C8143D" w:rsidRPr="00E32FB2">
        <w:rPr>
          <w:b/>
          <w:bCs/>
          <w:sz w:val="22"/>
          <w:szCs w:val="22"/>
        </w:rPr>
        <w:t>c</w:t>
      </w:r>
      <w:r w:rsidRPr="00E32FB2">
        <w:rPr>
          <w:b/>
          <w:bCs/>
          <w:sz w:val="22"/>
          <w:szCs w:val="22"/>
        </w:rPr>
        <w:t>rore</w:t>
      </w:r>
      <w:r w:rsidRPr="00E32FB2">
        <w:rPr>
          <w:sz w:val="22"/>
          <w:szCs w:val="22"/>
        </w:rPr>
        <w:t xml:space="preserve"> covering about </w:t>
      </w:r>
      <w:r w:rsidR="00280113" w:rsidRPr="00E32FB2">
        <w:rPr>
          <w:b/>
          <w:sz w:val="22"/>
          <w:szCs w:val="22"/>
        </w:rPr>
        <w:t>50.40</w:t>
      </w:r>
      <w:r w:rsidR="005D2664" w:rsidRPr="00E32FB2">
        <w:rPr>
          <w:b/>
          <w:sz w:val="22"/>
          <w:szCs w:val="22"/>
        </w:rPr>
        <w:t xml:space="preserve"> </w:t>
      </w:r>
      <w:r w:rsidRPr="00E32FB2">
        <w:rPr>
          <w:b/>
          <w:bCs/>
          <w:sz w:val="22"/>
          <w:szCs w:val="22"/>
        </w:rPr>
        <w:t>lakh</w:t>
      </w:r>
      <w:r w:rsidRPr="00E32FB2">
        <w:rPr>
          <w:sz w:val="22"/>
          <w:szCs w:val="22"/>
        </w:rPr>
        <w:t xml:space="preserve"> accounts, constituting </w:t>
      </w:r>
      <w:r w:rsidR="006144C3" w:rsidRPr="00E32FB2">
        <w:rPr>
          <w:b/>
          <w:bCs/>
          <w:sz w:val="22"/>
          <w:szCs w:val="22"/>
        </w:rPr>
        <w:t>5</w:t>
      </w:r>
      <w:r w:rsidR="00280113" w:rsidRPr="00E32FB2">
        <w:rPr>
          <w:b/>
          <w:bCs/>
          <w:sz w:val="22"/>
          <w:szCs w:val="22"/>
        </w:rPr>
        <w:t>0.91</w:t>
      </w:r>
      <w:r w:rsidR="001F1604" w:rsidRPr="00E32FB2">
        <w:rPr>
          <w:b/>
          <w:bCs/>
          <w:sz w:val="22"/>
          <w:szCs w:val="22"/>
        </w:rPr>
        <w:t>%</w:t>
      </w:r>
      <w:r w:rsidRPr="00E32FB2">
        <w:rPr>
          <w:b/>
          <w:bCs/>
          <w:sz w:val="22"/>
          <w:szCs w:val="22"/>
        </w:rPr>
        <w:t xml:space="preserve"> </w:t>
      </w:r>
      <w:r w:rsidRPr="00E32FB2">
        <w:rPr>
          <w:sz w:val="22"/>
          <w:szCs w:val="22"/>
        </w:rPr>
        <w:t xml:space="preserve">of the total </w:t>
      </w:r>
      <w:r w:rsidR="00600C3B" w:rsidRPr="00E32FB2">
        <w:rPr>
          <w:sz w:val="22"/>
          <w:szCs w:val="22"/>
        </w:rPr>
        <w:t xml:space="preserve"> </w:t>
      </w:r>
      <w:r w:rsidRPr="00E32FB2">
        <w:rPr>
          <w:sz w:val="22"/>
          <w:szCs w:val="22"/>
        </w:rPr>
        <w:t>Agriculture</w:t>
      </w:r>
      <w:r w:rsidR="00600C3B" w:rsidRPr="00E32FB2">
        <w:rPr>
          <w:sz w:val="22"/>
          <w:szCs w:val="22"/>
        </w:rPr>
        <w:t xml:space="preserve"> </w:t>
      </w:r>
      <w:r w:rsidR="00052D2A" w:rsidRPr="00E32FB2">
        <w:rPr>
          <w:sz w:val="22"/>
          <w:szCs w:val="22"/>
        </w:rPr>
        <w:t xml:space="preserve">credit </w:t>
      </w:r>
      <w:r w:rsidR="00600C3B" w:rsidRPr="00E32FB2">
        <w:rPr>
          <w:sz w:val="22"/>
          <w:szCs w:val="22"/>
        </w:rPr>
        <w:t xml:space="preserve">and </w:t>
      </w:r>
      <w:r w:rsidR="00280113" w:rsidRPr="00E32FB2">
        <w:rPr>
          <w:b/>
          <w:bCs/>
          <w:sz w:val="22"/>
          <w:szCs w:val="22"/>
        </w:rPr>
        <w:t>55</w:t>
      </w:r>
      <w:r w:rsidR="00C90CBB" w:rsidRPr="00E32FB2">
        <w:rPr>
          <w:b/>
          <w:bCs/>
          <w:sz w:val="22"/>
          <w:szCs w:val="22"/>
        </w:rPr>
        <w:t>.</w:t>
      </w:r>
      <w:r w:rsidR="00280113" w:rsidRPr="00E32FB2">
        <w:rPr>
          <w:b/>
          <w:bCs/>
          <w:sz w:val="22"/>
          <w:szCs w:val="22"/>
        </w:rPr>
        <w:t>76</w:t>
      </w:r>
      <w:r w:rsidR="00600C3B" w:rsidRPr="00E32FB2">
        <w:rPr>
          <w:b/>
          <w:bCs/>
          <w:sz w:val="22"/>
          <w:szCs w:val="22"/>
        </w:rPr>
        <w:t>%</w:t>
      </w:r>
      <w:r w:rsidR="00600C3B" w:rsidRPr="00E32FB2">
        <w:rPr>
          <w:sz w:val="22"/>
          <w:szCs w:val="22"/>
        </w:rPr>
        <w:t xml:space="preserve"> </w:t>
      </w:r>
      <w:r w:rsidR="00052D2A" w:rsidRPr="00E32FB2">
        <w:rPr>
          <w:sz w:val="22"/>
          <w:szCs w:val="22"/>
        </w:rPr>
        <w:t>of</w:t>
      </w:r>
      <w:r w:rsidR="00600C3B" w:rsidRPr="00E32FB2">
        <w:rPr>
          <w:sz w:val="22"/>
          <w:szCs w:val="22"/>
        </w:rPr>
        <w:t xml:space="preserve"> direct agriculture</w:t>
      </w:r>
      <w:r w:rsidR="00052D2A" w:rsidRPr="00E32FB2">
        <w:rPr>
          <w:sz w:val="22"/>
          <w:szCs w:val="22"/>
        </w:rPr>
        <w:t xml:space="preserve"> credit</w:t>
      </w:r>
      <w:r w:rsidRPr="00E32FB2">
        <w:rPr>
          <w:sz w:val="22"/>
          <w:szCs w:val="22"/>
        </w:rPr>
        <w:t>. The outstanding advances to SCs/STs were</w:t>
      </w:r>
      <w:r w:rsidRPr="00E32FB2">
        <w:rPr>
          <w:b/>
          <w:sz w:val="22"/>
          <w:szCs w:val="22"/>
        </w:rPr>
        <w:t xml:space="preserve"> </w:t>
      </w:r>
      <w:r w:rsidRPr="00E32FB2">
        <w:rPr>
          <w:rFonts w:ascii="Rupee Foradian" w:hAnsi="Rupee Foradian"/>
          <w:b/>
          <w:sz w:val="22"/>
          <w:szCs w:val="22"/>
        </w:rPr>
        <w:t>`</w:t>
      </w:r>
      <w:r w:rsidR="001F1604" w:rsidRPr="00E32FB2">
        <w:rPr>
          <w:rFonts w:ascii="Rupee Foradian" w:hAnsi="Rupee Foradian"/>
          <w:b/>
          <w:sz w:val="22"/>
          <w:szCs w:val="22"/>
        </w:rPr>
        <w:t xml:space="preserve"> </w:t>
      </w:r>
      <w:r w:rsidR="00C90CBB" w:rsidRPr="00E32FB2">
        <w:rPr>
          <w:b/>
          <w:sz w:val="22"/>
          <w:szCs w:val="22"/>
        </w:rPr>
        <w:t>1</w:t>
      </w:r>
      <w:r w:rsidR="00280113" w:rsidRPr="00E32FB2">
        <w:rPr>
          <w:b/>
          <w:sz w:val="22"/>
          <w:szCs w:val="22"/>
        </w:rPr>
        <w:t>2480</w:t>
      </w:r>
      <w:r w:rsidRPr="00E32FB2">
        <w:rPr>
          <w:b/>
          <w:sz w:val="22"/>
          <w:szCs w:val="22"/>
        </w:rPr>
        <w:t xml:space="preserve"> </w:t>
      </w:r>
      <w:r w:rsidR="000D17D1" w:rsidRPr="00E32FB2">
        <w:rPr>
          <w:b/>
          <w:sz w:val="22"/>
          <w:szCs w:val="22"/>
        </w:rPr>
        <w:t>c</w:t>
      </w:r>
      <w:r w:rsidRPr="00E32FB2">
        <w:rPr>
          <w:b/>
          <w:bCs/>
          <w:sz w:val="22"/>
          <w:szCs w:val="22"/>
        </w:rPr>
        <w:t>rore</w:t>
      </w:r>
      <w:r w:rsidRPr="00E32FB2">
        <w:rPr>
          <w:sz w:val="22"/>
          <w:szCs w:val="22"/>
        </w:rPr>
        <w:t xml:space="preserve"> constituting </w:t>
      </w:r>
      <w:r w:rsidR="00D26DC5" w:rsidRPr="00E32FB2">
        <w:rPr>
          <w:b/>
          <w:bCs/>
          <w:sz w:val="22"/>
          <w:szCs w:val="22"/>
        </w:rPr>
        <w:t>2.</w:t>
      </w:r>
      <w:r w:rsidR="00280113" w:rsidRPr="00E32FB2">
        <w:rPr>
          <w:b/>
          <w:bCs/>
          <w:sz w:val="22"/>
          <w:szCs w:val="22"/>
        </w:rPr>
        <w:t>72</w:t>
      </w:r>
      <w:r w:rsidRPr="00E32FB2">
        <w:rPr>
          <w:b/>
          <w:bCs/>
          <w:sz w:val="22"/>
          <w:szCs w:val="22"/>
        </w:rPr>
        <w:t>%</w:t>
      </w:r>
      <w:r w:rsidRPr="00E32FB2">
        <w:rPr>
          <w:sz w:val="22"/>
          <w:szCs w:val="22"/>
        </w:rPr>
        <w:t xml:space="preserve"> of the total advances</w:t>
      </w:r>
      <w:r w:rsidR="00687CC7" w:rsidRPr="00E32FB2">
        <w:rPr>
          <w:sz w:val="22"/>
          <w:szCs w:val="22"/>
        </w:rPr>
        <w:t xml:space="preserve">. </w:t>
      </w:r>
      <w:r w:rsidRPr="00E32FB2">
        <w:rPr>
          <w:sz w:val="22"/>
          <w:szCs w:val="22"/>
        </w:rPr>
        <w:t xml:space="preserve"> </w:t>
      </w:r>
    </w:p>
    <w:p w:rsidR="00DE3162" w:rsidRPr="0066384E" w:rsidRDefault="00DE3162" w:rsidP="0066384E">
      <w:pPr>
        <w:spacing w:line="276" w:lineRule="auto"/>
        <w:jc w:val="both"/>
        <w:rPr>
          <w:color w:val="FF0000"/>
          <w:sz w:val="22"/>
          <w:szCs w:val="22"/>
        </w:rPr>
      </w:pPr>
    </w:p>
    <w:p w:rsidR="00B13CDD" w:rsidRDefault="00B13CDD" w:rsidP="0066384E">
      <w:pPr>
        <w:spacing w:line="276" w:lineRule="auto"/>
        <w:jc w:val="both"/>
        <w:rPr>
          <w:sz w:val="22"/>
          <w:szCs w:val="22"/>
        </w:rPr>
      </w:pPr>
      <w:r w:rsidRPr="004B337F">
        <w:rPr>
          <w:sz w:val="22"/>
          <w:szCs w:val="22"/>
        </w:rPr>
        <w:t xml:space="preserve">The position of Priority Sector and Weaker Section Advances as at </w:t>
      </w:r>
      <w:r w:rsidR="004B337F" w:rsidRPr="004B337F">
        <w:rPr>
          <w:sz w:val="22"/>
          <w:szCs w:val="22"/>
        </w:rPr>
        <w:t>March 2015</w:t>
      </w:r>
      <w:r w:rsidRPr="004B337F">
        <w:rPr>
          <w:sz w:val="22"/>
          <w:szCs w:val="22"/>
        </w:rPr>
        <w:t xml:space="preserve"> is presented in</w:t>
      </w:r>
      <w:r w:rsidRPr="007B55CB">
        <w:rPr>
          <w:color w:val="FF0000"/>
          <w:sz w:val="22"/>
          <w:szCs w:val="22"/>
        </w:rPr>
        <w:t xml:space="preserve"> </w:t>
      </w:r>
      <w:r w:rsidRPr="00B51ED6">
        <w:rPr>
          <w:b/>
          <w:bCs/>
          <w:sz w:val="22"/>
          <w:szCs w:val="22"/>
        </w:rPr>
        <w:t>Annexure II A and B</w:t>
      </w:r>
      <w:r w:rsidRPr="007B55CB">
        <w:rPr>
          <w:color w:val="FF0000"/>
          <w:sz w:val="22"/>
          <w:szCs w:val="22"/>
        </w:rPr>
        <w:t xml:space="preserve"> </w:t>
      </w:r>
      <w:r w:rsidRPr="004B337F">
        <w:rPr>
          <w:sz w:val="22"/>
          <w:szCs w:val="22"/>
        </w:rPr>
        <w:t>respectively.</w:t>
      </w:r>
    </w:p>
    <w:p w:rsidR="0066384E" w:rsidRPr="007B55CB" w:rsidRDefault="0066384E" w:rsidP="0066384E">
      <w:pPr>
        <w:spacing w:line="276" w:lineRule="auto"/>
        <w:jc w:val="both"/>
        <w:rPr>
          <w:color w:val="FF0000"/>
          <w:sz w:val="22"/>
          <w:szCs w:val="22"/>
        </w:rPr>
      </w:pPr>
    </w:p>
    <w:p w:rsidR="005C55E7" w:rsidRDefault="00B13CDD" w:rsidP="0066384E">
      <w:pPr>
        <w:spacing w:line="276" w:lineRule="auto"/>
        <w:jc w:val="both"/>
        <w:rPr>
          <w:b/>
          <w:bCs/>
          <w:sz w:val="22"/>
          <w:szCs w:val="22"/>
        </w:rPr>
      </w:pPr>
      <w:r w:rsidRPr="00484662">
        <w:rPr>
          <w:b/>
          <w:bCs/>
          <w:sz w:val="22"/>
          <w:szCs w:val="22"/>
        </w:rPr>
        <w:t>HOUSING LOANS AND REVERSE MORTGAGE LOAN SCHEME:</w:t>
      </w:r>
    </w:p>
    <w:p w:rsidR="00B13CDD" w:rsidRDefault="00B13CDD" w:rsidP="0066384E">
      <w:pPr>
        <w:spacing w:line="276" w:lineRule="auto"/>
        <w:jc w:val="both"/>
        <w:rPr>
          <w:sz w:val="22"/>
          <w:szCs w:val="22"/>
        </w:rPr>
      </w:pPr>
      <w:r w:rsidRPr="00484662">
        <w:rPr>
          <w:sz w:val="22"/>
          <w:szCs w:val="22"/>
        </w:rPr>
        <w:t xml:space="preserve">The Banks have been financing construction of houses under different schemes to encourage housing sector and to increase the availability of residential houses to the needy people. The outstanding level of advances under </w:t>
      </w:r>
      <w:r w:rsidR="00BD236F" w:rsidRPr="00484662">
        <w:rPr>
          <w:sz w:val="22"/>
          <w:szCs w:val="22"/>
        </w:rPr>
        <w:t>H</w:t>
      </w:r>
      <w:r w:rsidRPr="00484662">
        <w:rPr>
          <w:sz w:val="22"/>
          <w:szCs w:val="22"/>
        </w:rPr>
        <w:t xml:space="preserve">ousing as at </w:t>
      </w:r>
      <w:r w:rsidR="000052BB" w:rsidRPr="00484662">
        <w:rPr>
          <w:sz w:val="22"/>
          <w:szCs w:val="22"/>
        </w:rPr>
        <w:t>March 2015</w:t>
      </w:r>
      <w:r w:rsidRPr="00484662">
        <w:rPr>
          <w:sz w:val="22"/>
          <w:szCs w:val="22"/>
        </w:rPr>
        <w:t xml:space="preserve"> stood at </w:t>
      </w:r>
      <w:r w:rsidR="005A2C85" w:rsidRPr="00484662">
        <w:rPr>
          <w:sz w:val="22"/>
          <w:szCs w:val="22"/>
        </w:rPr>
        <w:t xml:space="preserve">    </w:t>
      </w:r>
      <w:r w:rsidR="0066384E">
        <w:rPr>
          <w:sz w:val="22"/>
          <w:szCs w:val="22"/>
        </w:rPr>
        <w:t xml:space="preserve">       </w:t>
      </w:r>
      <w:r w:rsidRPr="00484662">
        <w:rPr>
          <w:rFonts w:ascii="Rupee Foradian" w:hAnsi="Rupee Foradian"/>
          <w:b/>
          <w:sz w:val="22"/>
          <w:szCs w:val="22"/>
        </w:rPr>
        <w:t>`</w:t>
      </w:r>
      <w:r w:rsidR="000061BB" w:rsidRPr="00484662">
        <w:rPr>
          <w:rFonts w:ascii="Rupee Foradian" w:hAnsi="Rupee Foradian"/>
          <w:b/>
          <w:sz w:val="22"/>
          <w:szCs w:val="22"/>
        </w:rPr>
        <w:t xml:space="preserve"> </w:t>
      </w:r>
      <w:r w:rsidR="00E718A8" w:rsidRPr="00484662">
        <w:rPr>
          <w:b/>
          <w:sz w:val="22"/>
          <w:szCs w:val="22"/>
        </w:rPr>
        <w:t>3</w:t>
      </w:r>
      <w:r w:rsidR="000052BB" w:rsidRPr="00484662">
        <w:rPr>
          <w:b/>
          <w:sz w:val="22"/>
          <w:szCs w:val="22"/>
        </w:rPr>
        <w:t>4678</w:t>
      </w:r>
      <w:r w:rsidR="005D2664" w:rsidRPr="00484662">
        <w:rPr>
          <w:b/>
          <w:sz w:val="22"/>
          <w:szCs w:val="22"/>
        </w:rPr>
        <w:t xml:space="preserve"> </w:t>
      </w:r>
      <w:r w:rsidRPr="00484662">
        <w:rPr>
          <w:sz w:val="22"/>
          <w:szCs w:val="22"/>
        </w:rPr>
        <w:t xml:space="preserve">crore </w:t>
      </w:r>
      <w:r w:rsidR="00B51419" w:rsidRPr="00484662">
        <w:rPr>
          <w:sz w:val="22"/>
          <w:szCs w:val="22"/>
        </w:rPr>
        <w:t xml:space="preserve">covering </w:t>
      </w:r>
      <w:r w:rsidR="0002485D" w:rsidRPr="00484662">
        <w:rPr>
          <w:b/>
          <w:bCs/>
          <w:sz w:val="22"/>
          <w:szCs w:val="22"/>
        </w:rPr>
        <w:t>4</w:t>
      </w:r>
      <w:r w:rsidR="00B6701E" w:rsidRPr="00484662">
        <w:rPr>
          <w:b/>
          <w:bCs/>
          <w:sz w:val="22"/>
          <w:szCs w:val="22"/>
        </w:rPr>
        <w:t>6</w:t>
      </w:r>
      <w:r w:rsidR="000052BB" w:rsidRPr="00484662">
        <w:rPr>
          <w:b/>
          <w:bCs/>
          <w:sz w:val="22"/>
          <w:szCs w:val="22"/>
        </w:rPr>
        <w:t>6324</w:t>
      </w:r>
      <w:r w:rsidR="006512BE" w:rsidRPr="00484662">
        <w:rPr>
          <w:b/>
          <w:bCs/>
          <w:sz w:val="22"/>
          <w:szCs w:val="22"/>
        </w:rPr>
        <w:t xml:space="preserve"> </w:t>
      </w:r>
      <w:r w:rsidRPr="00484662">
        <w:rPr>
          <w:sz w:val="22"/>
          <w:szCs w:val="22"/>
        </w:rPr>
        <w:t>accounts.</w:t>
      </w:r>
      <w:r w:rsidR="005C770E" w:rsidRPr="00484662">
        <w:rPr>
          <w:sz w:val="22"/>
          <w:szCs w:val="22"/>
        </w:rPr>
        <w:t xml:space="preserve"> </w:t>
      </w:r>
      <w:r w:rsidR="000B28BB" w:rsidRPr="00484662">
        <w:rPr>
          <w:sz w:val="22"/>
          <w:szCs w:val="22"/>
        </w:rPr>
        <w:t xml:space="preserve"> </w:t>
      </w:r>
      <w:r w:rsidR="00F807B4" w:rsidRPr="00484662">
        <w:rPr>
          <w:sz w:val="22"/>
          <w:szCs w:val="22"/>
        </w:rPr>
        <w:t xml:space="preserve">During </w:t>
      </w:r>
      <w:r w:rsidR="00BD236F" w:rsidRPr="00484662">
        <w:rPr>
          <w:sz w:val="22"/>
          <w:szCs w:val="22"/>
        </w:rPr>
        <w:t>2014-15</w:t>
      </w:r>
      <w:r w:rsidR="005C770E" w:rsidRPr="00484662">
        <w:rPr>
          <w:sz w:val="22"/>
          <w:szCs w:val="22"/>
        </w:rPr>
        <w:t>, the Banks have disbursed</w:t>
      </w:r>
      <w:r w:rsidR="00C300A3" w:rsidRPr="00484662">
        <w:rPr>
          <w:sz w:val="22"/>
          <w:szCs w:val="22"/>
        </w:rPr>
        <w:t xml:space="preserve"> </w:t>
      </w:r>
      <w:r w:rsidR="001257EA" w:rsidRPr="00484662">
        <w:rPr>
          <w:sz w:val="22"/>
          <w:szCs w:val="22"/>
        </w:rPr>
        <w:t xml:space="preserve"> </w:t>
      </w:r>
      <w:r w:rsidR="0066384E">
        <w:rPr>
          <w:sz w:val="22"/>
          <w:szCs w:val="22"/>
        </w:rPr>
        <w:t xml:space="preserve">         </w:t>
      </w:r>
      <w:r w:rsidR="005C770E" w:rsidRPr="00484662">
        <w:rPr>
          <w:rFonts w:ascii="Rupee Foradian" w:hAnsi="Rupee Foradian"/>
          <w:b/>
          <w:sz w:val="22"/>
          <w:szCs w:val="22"/>
        </w:rPr>
        <w:t>`</w:t>
      </w:r>
      <w:r w:rsidR="001F1604" w:rsidRPr="00484662">
        <w:rPr>
          <w:rFonts w:ascii="Rupee Foradian" w:hAnsi="Rupee Foradian"/>
          <w:b/>
          <w:sz w:val="22"/>
          <w:szCs w:val="22"/>
        </w:rPr>
        <w:t xml:space="preserve"> </w:t>
      </w:r>
      <w:r w:rsidR="00B6701E" w:rsidRPr="00484662">
        <w:rPr>
          <w:b/>
          <w:sz w:val="22"/>
          <w:szCs w:val="22"/>
        </w:rPr>
        <w:t>7</w:t>
      </w:r>
      <w:r w:rsidR="000052BB" w:rsidRPr="00484662">
        <w:rPr>
          <w:b/>
          <w:sz w:val="22"/>
          <w:szCs w:val="22"/>
        </w:rPr>
        <w:t>090</w:t>
      </w:r>
      <w:r w:rsidR="005C770E" w:rsidRPr="00484662">
        <w:rPr>
          <w:sz w:val="22"/>
          <w:szCs w:val="22"/>
        </w:rPr>
        <w:t xml:space="preserve"> crore </w:t>
      </w:r>
      <w:r w:rsidR="00DA7CFE" w:rsidRPr="00484662">
        <w:rPr>
          <w:sz w:val="22"/>
          <w:szCs w:val="22"/>
        </w:rPr>
        <w:t xml:space="preserve">involving </w:t>
      </w:r>
      <w:r w:rsidR="000052BB" w:rsidRPr="00484662">
        <w:rPr>
          <w:b/>
          <w:bCs/>
          <w:sz w:val="22"/>
          <w:szCs w:val="22"/>
        </w:rPr>
        <w:t>100267</w:t>
      </w:r>
      <w:r w:rsidR="006512BE" w:rsidRPr="00484662">
        <w:rPr>
          <w:b/>
          <w:sz w:val="22"/>
          <w:szCs w:val="22"/>
        </w:rPr>
        <w:t xml:space="preserve"> </w:t>
      </w:r>
      <w:r w:rsidR="00442BBA" w:rsidRPr="00484662">
        <w:rPr>
          <w:bCs/>
          <w:sz w:val="22"/>
          <w:szCs w:val="22"/>
        </w:rPr>
        <w:t>a</w:t>
      </w:r>
      <w:r w:rsidR="00DA7CFE" w:rsidRPr="00484662">
        <w:rPr>
          <w:sz w:val="22"/>
          <w:szCs w:val="22"/>
        </w:rPr>
        <w:t>ccounts</w:t>
      </w:r>
      <w:r w:rsidR="00280C43" w:rsidRPr="00484662">
        <w:rPr>
          <w:sz w:val="22"/>
          <w:szCs w:val="22"/>
        </w:rPr>
        <w:t>.</w:t>
      </w:r>
    </w:p>
    <w:p w:rsidR="00523F03" w:rsidRDefault="00B13CDD" w:rsidP="0066384E">
      <w:pPr>
        <w:spacing w:line="276" w:lineRule="auto"/>
        <w:jc w:val="both"/>
        <w:rPr>
          <w:b/>
          <w:bCs/>
          <w:color w:val="FF0000"/>
          <w:sz w:val="22"/>
          <w:szCs w:val="22"/>
        </w:rPr>
      </w:pPr>
      <w:r w:rsidRPr="00484662">
        <w:rPr>
          <w:sz w:val="22"/>
          <w:szCs w:val="22"/>
        </w:rPr>
        <w:lastRenderedPageBreak/>
        <w:t xml:space="preserve">Public Sector Banks have formulated Reverse Mortgage Loan Scheme for the benefit of the Senior Citizens. The Banks assisted </w:t>
      </w:r>
      <w:r w:rsidR="005F70AB" w:rsidRPr="00484662">
        <w:rPr>
          <w:b/>
          <w:bCs/>
          <w:sz w:val="22"/>
          <w:szCs w:val="22"/>
        </w:rPr>
        <w:t>8</w:t>
      </w:r>
      <w:r w:rsidR="00484662" w:rsidRPr="00484662">
        <w:rPr>
          <w:b/>
          <w:bCs/>
          <w:sz w:val="22"/>
          <w:szCs w:val="22"/>
        </w:rPr>
        <w:t>2</w:t>
      </w:r>
      <w:r w:rsidR="00102803" w:rsidRPr="00484662">
        <w:rPr>
          <w:b/>
          <w:bCs/>
          <w:sz w:val="22"/>
          <w:szCs w:val="22"/>
        </w:rPr>
        <w:t>3</w:t>
      </w:r>
      <w:r w:rsidR="00A845CA" w:rsidRPr="00484662">
        <w:rPr>
          <w:sz w:val="22"/>
          <w:szCs w:val="22"/>
        </w:rPr>
        <w:t xml:space="preserve"> </w:t>
      </w:r>
      <w:r w:rsidRPr="00484662">
        <w:rPr>
          <w:sz w:val="22"/>
          <w:szCs w:val="22"/>
        </w:rPr>
        <w:t xml:space="preserve">persons with a loan amount of </w:t>
      </w:r>
      <w:r w:rsidRPr="00484662">
        <w:rPr>
          <w:rFonts w:ascii="Rupee Foradian" w:hAnsi="Rupee Foradian"/>
          <w:b/>
          <w:sz w:val="22"/>
          <w:szCs w:val="22"/>
        </w:rPr>
        <w:t>`</w:t>
      </w:r>
      <w:r w:rsidR="00AE01F0" w:rsidRPr="00484662">
        <w:rPr>
          <w:rFonts w:ascii="Rupee Foradian" w:hAnsi="Rupee Foradian"/>
          <w:b/>
          <w:sz w:val="22"/>
          <w:szCs w:val="22"/>
        </w:rPr>
        <w:t xml:space="preserve"> </w:t>
      </w:r>
      <w:r w:rsidR="00102803" w:rsidRPr="00484662">
        <w:rPr>
          <w:b/>
          <w:sz w:val="22"/>
          <w:szCs w:val="22"/>
        </w:rPr>
        <w:t>26</w:t>
      </w:r>
      <w:r w:rsidR="00484662" w:rsidRPr="00484662">
        <w:rPr>
          <w:b/>
          <w:sz w:val="22"/>
          <w:szCs w:val="22"/>
        </w:rPr>
        <w:t>1</w:t>
      </w:r>
      <w:r w:rsidR="005F70AB" w:rsidRPr="00484662">
        <w:rPr>
          <w:b/>
          <w:sz w:val="22"/>
          <w:szCs w:val="22"/>
        </w:rPr>
        <w:t>.</w:t>
      </w:r>
      <w:r w:rsidR="00484662" w:rsidRPr="00484662">
        <w:rPr>
          <w:b/>
          <w:sz w:val="22"/>
          <w:szCs w:val="22"/>
        </w:rPr>
        <w:t>75</w:t>
      </w:r>
      <w:r w:rsidRPr="00484662">
        <w:rPr>
          <w:sz w:val="22"/>
          <w:szCs w:val="22"/>
        </w:rPr>
        <w:t xml:space="preserve"> crore as at </w:t>
      </w:r>
      <w:r w:rsidR="00484662" w:rsidRPr="00484662">
        <w:rPr>
          <w:sz w:val="22"/>
          <w:szCs w:val="22"/>
        </w:rPr>
        <w:t>March 2015</w:t>
      </w:r>
      <w:r w:rsidRPr="00484662">
        <w:rPr>
          <w:sz w:val="22"/>
          <w:szCs w:val="22"/>
        </w:rPr>
        <w:t xml:space="preserve">. </w:t>
      </w:r>
      <w:r w:rsidR="00DC7DDD" w:rsidRPr="00484662">
        <w:rPr>
          <w:sz w:val="22"/>
          <w:szCs w:val="22"/>
        </w:rPr>
        <w:t xml:space="preserve"> </w:t>
      </w:r>
      <w:r w:rsidRPr="00484662">
        <w:rPr>
          <w:sz w:val="22"/>
          <w:szCs w:val="22"/>
        </w:rPr>
        <w:t xml:space="preserve">Bank-wise position of Housing Loans and Reverse Mortgage loans is </w:t>
      </w:r>
      <w:r w:rsidR="00FB6DB2" w:rsidRPr="00484662">
        <w:rPr>
          <w:sz w:val="22"/>
          <w:szCs w:val="22"/>
        </w:rPr>
        <w:t xml:space="preserve">furnished </w:t>
      </w:r>
      <w:r w:rsidRPr="00484662">
        <w:rPr>
          <w:sz w:val="22"/>
          <w:szCs w:val="22"/>
        </w:rPr>
        <w:t>in</w:t>
      </w:r>
      <w:r w:rsidRPr="007B55CB">
        <w:rPr>
          <w:color w:val="FF0000"/>
          <w:sz w:val="22"/>
          <w:szCs w:val="22"/>
        </w:rPr>
        <w:t xml:space="preserve"> </w:t>
      </w:r>
      <w:r w:rsidR="00A845CA" w:rsidRPr="007B55CB">
        <w:rPr>
          <w:color w:val="FF0000"/>
          <w:sz w:val="22"/>
          <w:szCs w:val="22"/>
        </w:rPr>
        <w:t xml:space="preserve"> </w:t>
      </w:r>
      <w:r w:rsidRPr="00A37DDF">
        <w:rPr>
          <w:b/>
          <w:bCs/>
          <w:sz w:val="22"/>
          <w:szCs w:val="22"/>
        </w:rPr>
        <w:t>Annexure II C.</w:t>
      </w:r>
      <w:r w:rsidRPr="007B55CB">
        <w:rPr>
          <w:b/>
          <w:bCs/>
          <w:color w:val="FF0000"/>
          <w:sz w:val="22"/>
          <w:szCs w:val="22"/>
        </w:rPr>
        <w:t xml:space="preserve"> </w:t>
      </w:r>
    </w:p>
    <w:p w:rsidR="0066384E" w:rsidRPr="00C44D89" w:rsidRDefault="0066384E" w:rsidP="0066384E">
      <w:pPr>
        <w:spacing w:line="276" w:lineRule="auto"/>
        <w:jc w:val="both"/>
        <w:rPr>
          <w:b/>
          <w:bCs/>
          <w:color w:val="FF0000"/>
          <w:sz w:val="16"/>
          <w:szCs w:val="16"/>
        </w:rPr>
      </w:pPr>
    </w:p>
    <w:p w:rsidR="002F5C85" w:rsidRDefault="00634653" w:rsidP="0066384E">
      <w:pPr>
        <w:spacing w:line="276" w:lineRule="auto"/>
        <w:jc w:val="both"/>
        <w:rPr>
          <w:bCs/>
          <w:sz w:val="22"/>
          <w:szCs w:val="22"/>
        </w:rPr>
      </w:pPr>
      <w:r w:rsidRPr="00E63F71">
        <w:rPr>
          <w:sz w:val="22"/>
          <w:szCs w:val="22"/>
        </w:rPr>
        <w:t>Under Golden Jubilee Rural Housing Scheme</w:t>
      </w:r>
      <w:r w:rsidR="0083378B" w:rsidRPr="00E63F71">
        <w:rPr>
          <w:sz w:val="22"/>
          <w:szCs w:val="22"/>
        </w:rPr>
        <w:t xml:space="preserve"> (GJRHS)</w:t>
      </w:r>
      <w:r w:rsidRPr="00E63F71">
        <w:rPr>
          <w:sz w:val="22"/>
          <w:szCs w:val="22"/>
        </w:rPr>
        <w:t xml:space="preserve">, Banks have sanctioned </w:t>
      </w:r>
      <w:r w:rsidR="00FE4195" w:rsidRPr="00E63F71">
        <w:rPr>
          <w:sz w:val="22"/>
          <w:szCs w:val="22"/>
        </w:rPr>
        <w:t>6296</w:t>
      </w:r>
      <w:r w:rsidR="00AF7B59" w:rsidRPr="00E63F71">
        <w:rPr>
          <w:sz w:val="22"/>
          <w:szCs w:val="22"/>
        </w:rPr>
        <w:t xml:space="preserve"> </w:t>
      </w:r>
      <w:r w:rsidRPr="00E63F71">
        <w:rPr>
          <w:sz w:val="22"/>
          <w:szCs w:val="22"/>
        </w:rPr>
        <w:t xml:space="preserve">loans with credit limit of </w:t>
      </w:r>
      <w:r w:rsidRPr="00E63F71">
        <w:rPr>
          <w:rFonts w:ascii="Rupee Foradian" w:hAnsi="Rupee Foradian"/>
          <w:b/>
          <w:sz w:val="22"/>
          <w:szCs w:val="22"/>
        </w:rPr>
        <w:t xml:space="preserve">` </w:t>
      </w:r>
      <w:r w:rsidR="00FE4195" w:rsidRPr="00E63F71">
        <w:rPr>
          <w:bCs/>
          <w:sz w:val="22"/>
          <w:szCs w:val="22"/>
        </w:rPr>
        <w:t>415.08</w:t>
      </w:r>
      <w:r w:rsidR="002D0DA7" w:rsidRPr="00E63F71">
        <w:rPr>
          <w:bCs/>
          <w:sz w:val="22"/>
          <w:szCs w:val="22"/>
        </w:rPr>
        <w:t xml:space="preserve"> </w:t>
      </w:r>
      <w:r w:rsidRPr="00E63F71">
        <w:rPr>
          <w:bCs/>
          <w:sz w:val="22"/>
          <w:szCs w:val="22"/>
        </w:rPr>
        <w:t xml:space="preserve">crore </w:t>
      </w:r>
      <w:r w:rsidR="00AA5368" w:rsidRPr="00E63F71">
        <w:rPr>
          <w:bCs/>
          <w:sz w:val="22"/>
          <w:szCs w:val="22"/>
        </w:rPr>
        <w:t>upto</w:t>
      </w:r>
      <w:r w:rsidR="00DB3EEE" w:rsidRPr="00E63F71">
        <w:rPr>
          <w:bCs/>
          <w:sz w:val="22"/>
          <w:szCs w:val="22"/>
        </w:rPr>
        <w:t xml:space="preserve"> </w:t>
      </w:r>
      <w:r w:rsidR="00FE4195" w:rsidRPr="00E63F71">
        <w:rPr>
          <w:bCs/>
          <w:sz w:val="22"/>
          <w:szCs w:val="22"/>
        </w:rPr>
        <w:t>Mar. 2015</w:t>
      </w:r>
      <w:r w:rsidRPr="00E63F71">
        <w:rPr>
          <w:bCs/>
          <w:sz w:val="22"/>
          <w:szCs w:val="22"/>
        </w:rPr>
        <w:t>.  The outstanding level was</w:t>
      </w:r>
      <w:r w:rsidRPr="00E63F71">
        <w:rPr>
          <w:rFonts w:ascii="Rupee Foradian" w:hAnsi="Rupee Foradian"/>
          <w:b/>
          <w:sz w:val="22"/>
          <w:szCs w:val="22"/>
        </w:rPr>
        <w:t xml:space="preserve"> ` </w:t>
      </w:r>
      <w:r w:rsidR="00BD7444" w:rsidRPr="00E63F71">
        <w:rPr>
          <w:bCs/>
          <w:sz w:val="22"/>
          <w:szCs w:val="22"/>
        </w:rPr>
        <w:t>1</w:t>
      </w:r>
      <w:r w:rsidR="00FE4195" w:rsidRPr="00E63F71">
        <w:rPr>
          <w:bCs/>
          <w:sz w:val="22"/>
          <w:szCs w:val="22"/>
        </w:rPr>
        <w:t>195</w:t>
      </w:r>
      <w:r w:rsidR="00BD7444" w:rsidRPr="00E63F71">
        <w:rPr>
          <w:bCs/>
          <w:sz w:val="22"/>
          <w:szCs w:val="22"/>
        </w:rPr>
        <w:t>.</w:t>
      </w:r>
      <w:r w:rsidR="00FE4195" w:rsidRPr="00E63F71">
        <w:rPr>
          <w:bCs/>
          <w:sz w:val="22"/>
          <w:szCs w:val="22"/>
        </w:rPr>
        <w:t>4</w:t>
      </w:r>
      <w:r w:rsidR="00BD7444" w:rsidRPr="00E63F71">
        <w:rPr>
          <w:bCs/>
          <w:sz w:val="22"/>
          <w:szCs w:val="22"/>
        </w:rPr>
        <w:t>7</w:t>
      </w:r>
      <w:r w:rsidR="002D0DA7" w:rsidRPr="00E63F71">
        <w:rPr>
          <w:bCs/>
          <w:sz w:val="22"/>
          <w:szCs w:val="22"/>
        </w:rPr>
        <w:t xml:space="preserve"> </w:t>
      </w:r>
      <w:r w:rsidR="00BD7444" w:rsidRPr="00E63F71">
        <w:rPr>
          <w:bCs/>
          <w:sz w:val="22"/>
          <w:szCs w:val="22"/>
        </w:rPr>
        <w:t>c</w:t>
      </w:r>
      <w:r w:rsidR="002D0DA7" w:rsidRPr="00E63F71">
        <w:rPr>
          <w:bCs/>
          <w:sz w:val="22"/>
          <w:szCs w:val="22"/>
        </w:rPr>
        <w:t>r</w:t>
      </w:r>
      <w:r w:rsidRPr="00E63F71">
        <w:rPr>
          <w:bCs/>
          <w:sz w:val="22"/>
          <w:szCs w:val="22"/>
        </w:rPr>
        <w:t xml:space="preserve">ore spread over </w:t>
      </w:r>
      <w:r w:rsidR="00FE4195" w:rsidRPr="00E63F71">
        <w:rPr>
          <w:bCs/>
          <w:sz w:val="22"/>
          <w:szCs w:val="22"/>
        </w:rPr>
        <w:t>30581</w:t>
      </w:r>
      <w:r w:rsidRPr="00E63F71">
        <w:rPr>
          <w:bCs/>
          <w:sz w:val="22"/>
          <w:szCs w:val="22"/>
        </w:rPr>
        <w:t xml:space="preserve"> a/cs.</w:t>
      </w:r>
      <w:r w:rsidR="00C25BE2" w:rsidRPr="00E63F71">
        <w:rPr>
          <w:bCs/>
          <w:sz w:val="22"/>
          <w:szCs w:val="22"/>
        </w:rPr>
        <w:t xml:space="preserve">  </w:t>
      </w:r>
    </w:p>
    <w:p w:rsidR="0066384E" w:rsidRPr="00C44D89" w:rsidRDefault="0066384E" w:rsidP="0066384E">
      <w:pPr>
        <w:spacing w:line="276" w:lineRule="auto"/>
        <w:jc w:val="both"/>
        <w:rPr>
          <w:bCs/>
          <w:sz w:val="16"/>
          <w:szCs w:val="16"/>
        </w:rPr>
      </w:pPr>
    </w:p>
    <w:p w:rsidR="00402642" w:rsidRDefault="00402642" w:rsidP="0066384E">
      <w:pPr>
        <w:spacing w:line="276" w:lineRule="auto"/>
        <w:jc w:val="both"/>
        <w:rPr>
          <w:b/>
          <w:sz w:val="22"/>
          <w:szCs w:val="22"/>
        </w:rPr>
      </w:pPr>
      <w:r w:rsidRPr="00E33A19">
        <w:rPr>
          <w:b/>
          <w:sz w:val="22"/>
          <w:szCs w:val="22"/>
        </w:rPr>
        <w:t>RAJIV RINN YOJANA (RRY)</w:t>
      </w:r>
    </w:p>
    <w:p w:rsidR="0066384E" w:rsidRPr="00C44D89" w:rsidRDefault="0066384E" w:rsidP="0066384E">
      <w:pPr>
        <w:spacing w:line="276" w:lineRule="auto"/>
        <w:jc w:val="both"/>
        <w:rPr>
          <w:b/>
          <w:sz w:val="16"/>
          <w:szCs w:val="16"/>
        </w:rPr>
      </w:pPr>
    </w:p>
    <w:p w:rsidR="0012500D" w:rsidRPr="00E33A19" w:rsidRDefault="0012500D" w:rsidP="0066384E">
      <w:pPr>
        <w:pStyle w:val="ListParagraph"/>
        <w:ind w:left="0"/>
        <w:jc w:val="both"/>
        <w:rPr>
          <w:rFonts w:ascii="Arial" w:hAnsi="Arial" w:cs="Arial"/>
        </w:rPr>
      </w:pPr>
      <w:r w:rsidRPr="00E33A19">
        <w:rPr>
          <w:rFonts w:ascii="Arial" w:hAnsi="Arial" w:cs="Arial"/>
        </w:rPr>
        <w:t>The DMA has furnished the position of the implementation of the scheme as on 15</w:t>
      </w:r>
      <w:r w:rsidRPr="00E33A19">
        <w:rPr>
          <w:rFonts w:ascii="Arial" w:hAnsi="Arial" w:cs="Arial"/>
          <w:vertAlign w:val="superscript"/>
        </w:rPr>
        <w:t>th</w:t>
      </w:r>
      <w:r w:rsidR="00E45CD3">
        <w:rPr>
          <w:rFonts w:ascii="Arial" w:hAnsi="Arial" w:cs="Arial"/>
          <w:vertAlign w:val="superscript"/>
        </w:rPr>
        <w:t xml:space="preserve"> </w:t>
      </w:r>
      <w:r w:rsidRPr="00E33A19">
        <w:rPr>
          <w:rFonts w:ascii="Arial" w:hAnsi="Arial" w:cs="Arial"/>
        </w:rPr>
        <w:t>May</w:t>
      </w:r>
      <w:r w:rsidR="00DD5BC6">
        <w:rPr>
          <w:rFonts w:ascii="Arial" w:hAnsi="Arial" w:cs="Arial"/>
        </w:rPr>
        <w:t xml:space="preserve"> 2015</w:t>
      </w:r>
      <w:r w:rsidRPr="00E33A19">
        <w:rPr>
          <w:rFonts w:ascii="Arial" w:hAnsi="Arial" w:cs="Arial"/>
        </w:rPr>
        <w:t>, as under:</w:t>
      </w:r>
    </w:p>
    <w:p w:rsidR="0012500D" w:rsidRPr="00E33A19" w:rsidRDefault="0012500D" w:rsidP="0066384E">
      <w:pPr>
        <w:pStyle w:val="ListParagraph"/>
        <w:ind w:left="0"/>
        <w:jc w:val="both"/>
        <w:rPr>
          <w:rFonts w:ascii="Arial" w:hAnsi="Arial" w:cs="Arial"/>
        </w:rPr>
      </w:pPr>
    </w:p>
    <w:p w:rsidR="00E45CD3" w:rsidRDefault="0012500D" w:rsidP="0066384E">
      <w:pPr>
        <w:pStyle w:val="ListParagraph"/>
        <w:ind w:left="0"/>
        <w:jc w:val="both"/>
        <w:rPr>
          <w:rFonts w:ascii="Arial" w:hAnsi="Arial" w:cs="Arial"/>
        </w:rPr>
      </w:pPr>
      <w:r w:rsidRPr="00E33A19">
        <w:rPr>
          <w:rFonts w:ascii="Arial" w:hAnsi="Arial" w:cs="Arial"/>
        </w:rPr>
        <w:t xml:space="preserve">Identified: 23737 </w:t>
      </w:r>
      <w:r w:rsidR="00E45CD3">
        <w:rPr>
          <w:rFonts w:ascii="Arial" w:hAnsi="Arial" w:cs="Arial"/>
        </w:rPr>
        <w:t>B</w:t>
      </w:r>
      <w:r w:rsidRPr="00E33A19">
        <w:rPr>
          <w:rFonts w:ascii="Arial" w:hAnsi="Arial" w:cs="Arial"/>
        </w:rPr>
        <w:t xml:space="preserve">eneficiaries; </w:t>
      </w:r>
      <w:r w:rsidR="00E45CD3">
        <w:rPr>
          <w:rFonts w:ascii="Arial" w:hAnsi="Arial" w:cs="Arial"/>
        </w:rPr>
        <w:t xml:space="preserve"> </w:t>
      </w:r>
      <w:r w:rsidRPr="00E33A19">
        <w:rPr>
          <w:rFonts w:ascii="Arial" w:hAnsi="Arial" w:cs="Arial"/>
        </w:rPr>
        <w:t xml:space="preserve">Application received: 10668; </w:t>
      </w:r>
    </w:p>
    <w:p w:rsidR="0012500D" w:rsidRPr="00E33A19" w:rsidRDefault="0012500D" w:rsidP="0066384E">
      <w:pPr>
        <w:pStyle w:val="ListParagraph"/>
        <w:ind w:left="0"/>
        <w:jc w:val="both"/>
        <w:rPr>
          <w:rFonts w:ascii="Arial" w:hAnsi="Arial" w:cs="Arial"/>
        </w:rPr>
      </w:pPr>
      <w:r w:rsidRPr="00E33A19">
        <w:rPr>
          <w:rFonts w:ascii="Arial" w:hAnsi="Arial" w:cs="Arial"/>
        </w:rPr>
        <w:t xml:space="preserve">Application forwarded to Banks: 8899; </w:t>
      </w:r>
      <w:r w:rsidR="00E45CD3">
        <w:rPr>
          <w:rFonts w:ascii="Arial" w:hAnsi="Arial" w:cs="Arial"/>
        </w:rPr>
        <w:t xml:space="preserve"> </w:t>
      </w:r>
      <w:r w:rsidRPr="00E33A19">
        <w:rPr>
          <w:rFonts w:ascii="Arial" w:hAnsi="Arial" w:cs="Arial"/>
        </w:rPr>
        <w:t>Applications sanctioned: 1832</w:t>
      </w:r>
    </w:p>
    <w:p w:rsidR="00B014AC" w:rsidRDefault="0012500D" w:rsidP="0066384E">
      <w:pPr>
        <w:spacing w:line="276" w:lineRule="auto"/>
        <w:jc w:val="both"/>
        <w:rPr>
          <w:bCs/>
          <w:sz w:val="22"/>
          <w:szCs w:val="22"/>
        </w:rPr>
      </w:pPr>
      <w:r w:rsidRPr="0012500D">
        <w:rPr>
          <w:bCs/>
          <w:sz w:val="22"/>
          <w:szCs w:val="22"/>
        </w:rPr>
        <w:t>However, t</w:t>
      </w:r>
      <w:r w:rsidR="00B014AC" w:rsidRPr="00B014AC">
        <w:rPr>
          <w:bCs/>
          <w:sz w:val="22"/>
          <w:szCs w:val="22"/>
        </w:rPr>
        <w:t>he Ministry of Housing &amp; Urban Poverty Alleviation, Govt of India vide their refere</w:t>
      </w:r>
      <w:r w:rsidR="00187B11">
        <w:rPr>
          <w:bCs/>
          <w:sz w:val="22"/>
          <w:szCs w:val="22"/>
        </w:rPr>
        <w:t>n</w:t>
      </w:r>
      <w:r w:rsidR="00B014AC" w:rsidRPr="00B014AC">
        <w:rPr>
          <w:bCs/>
          <w:sz w:val="22"/>
          <w:szCs w:val="22"/>
        </w:rPr>
        <w:t xml:space="preserve">ce No.14013/2014-H/FTS-11839 dated 16.4.2015 has clarified that the scheme of Rajiv Rinn Yojana (RRY), which has been in effect from 3.9.2013 has come to an end now.  In this regard, it is informed that the Ministry is in the process of launching a comprehensive mission for </w:t>
      </w:r>
      <w:r w:rsidR="00B014AC" w:rsidRPr="0093444D">
        <w:rPr>
          <w:b/>
          <w:sz w:val="22"/>
          <w:szCs w:val="22"/>
        </w:rPr>
        <w:t>“Housing for all”</w:t>
      </w:r>
      <w:r w:rsidR="00B014AC" w:rsidRPr="00B014AC">
        <w:rPr>
          <w:bCs/>
          <w:sz w:val="22"/>
          <w:szCs w:val="22"/>
        </w:rPr>
        <w:t xml:space="preserve"> with a component of interest subvention.  Further</w:t>
      </w:r>
      <w:r w:rsidR="00E45CD3">
        <w:rPr>
          <w:bCs/>
          <w:sz w:val="22"/>
          <w:szCs w:val="22"/>
        </w:rPr>
        <w:t>,</w:t>
      </w:r>
      <w:r w:rsidR="00B014AC" w:rsidRPr="00B014AC">
        <w:rPr>
          <w:bCs/>
          <w:sz w:val="22"/>
          <w:szCs w:val="22"/>
        </w:rPr>
        <w:t xml:space="preserve"> it is informed that the fresh proposals may be taken up under the new interest subvention scheme on the launch of the New Mission </w:t>
      </w:r>
      <w:r w:rsidR="00B014AC" w:rsidRPr="00E45CD3">
        <w:rPr>
          <w:b/>
          <w:sz w:val="22"/>
          <w:szCs w:val="22"/>
        </w:rPr>
        <w:t>“Housing for All”</w:t>
      </w:r>
      <w:r w:rsidR="00B014AC" w:rsidRPr="00E45CD3">
        <w:rPr>
          <w:bCs/>
          <w:sz w:val="22"/>
          <w:szCs w:val="22"/>
        </w:rPr>
        <w:t>.</w:t>
      </w:r>
    </w:p>
    <w:p w:rsidR="00B014AC" w:rsidRPr="00C44D89" w:rsidRDefault="00B014AC" w:rsidP="0066384E">
      <w:pPr>
        <w:spacing w:line="276" w:lineRule="auto"/>
        <w:jc w:val="both"/>
        <w:rPr>
          <w:bCs/>
          <w:sz w:val="16"/>
          <w:szCs w:val="16"/>
        </w:rPr>
      </w:pPr>
    </w:p>
    <w:p w:rsidR="00B014AC" w:rsidRPr="00B014AC" w:rsidRDefault="00B014AC" w:rsidP="0066384E">
      <w:pPr>
        <w:spacing w:line="276" w:lineRule="auto"/>
        <w:jc w:val="both"/>
        <w:rPr>
          <w:bCs/>
          <w:sz w:val="22"/>
          <w:szCs w:val="22"/>
        </w:rPr>
      </w:pPr>
      <w:r>
        <w:rPr>
          <w:bCs/>
          <w:sz w:val="22"/>
          <w:szCs w:val="22"/>
        </w:rPr>
        <w:t>All the stakeholders are requested take note of the same.</w:t>
      </w:r>
    </w:p>
    <w:p w:rsidR="00B014AC" w:rsidRPr="00C44D89" w:rsidRDefault="00B014AC" w:rsidP="0066384E">
      <w:pPr>
        <w:spacing w:line="276" w:lineRule="auto"/>
        <w:jc w:val="both"/>
        <w:rPr>
          <w:bCs/>
          <w:color w:val="FF0000"/>
          <w:sz w:val="16"/>
          <w:szCs w:val="16"/>
        </w:rPr>
      </w:pPr>
    </w:p>
    <w:p w:rsidR="00634653" w:rsidRPr="00742B38" w:rsidRDefault="00C25BE2" w:rsidP="0066384E">
      <w:pPr>
        <w:spacing w:line="276" w:lineRule="auto"/>
        <w:jc w:val="both"/>
        <w:rPr>
          <w:bCs/>
          <w:sz w:val="22"/>
          <w:szCs w:val="22"/>
        </w:rPr>
      </w:pPr>
      <w:r w:rsidRPr="00742B38">
        <w:rPr>
          <w:bCs/>
          <w:sz w:val="22"/>
          <w:szCs w:val="22"/>
        </w:rPr>
        <w:t xml:space="preserve">Under </w:t>
      </w:r>
      <w:r w:rsidR="00AF7B59" w:rsidRPr="00742B38">
        <w:rPr>
          <w:sz w:val="22"/>
          <w:szCs w:val="22"/>
        </w:rPr>
        <w:t>RRY</w:t>
      </w:r>
      <w:r w:rsidR="00646521" w:rsidRPr="00742B38">
        <w:rPr>
          <w:sz w:val="22"/>
          <w:szCs w:val="22"/>
        </w:rPr>
        <w:t>, t</w:t>
      </w:r>
      <w:r w:rsidR="00B05058" w:rsidRPr="00742B38">
        <w:rPr>
          <w:sz w:val="22"/>
          <w:szCs w:val="22"/>
        </w:rPr>
        <w:t xml:space="preserve">he outstanding was </w:t>
      </w:r>
      <w:r w:rsidR="005D548A" w:rsidRPr="00742B38">
        <w:rPr>
          <w:sz w:val="22"/>
          <w:szCs w:val="22"/>
        </w:rPr>
        <w:t>1</w:t>
      </w:r>
      <w:r w:rsidR="00913332" w:rsidRPr="00742B38">
        <w:rPr>
          <w:sz w:val="22"/>
          <w:szCs w:val="22"/>
        </w:rPr>
        <w:t>277</w:t>
      </w:r>
      <w:r w:rsidR="00B05058" w:rsidRPr="00742B38">
        <w:rPr>
          <w:sz w:val="22"/>
          <w:szCs w:val="22"/>
        </w:rPr>
        <w:t xml:space="preserve"> a/cs involving </w:t>
      </w:r>
      <w:r w:rsidR="00B05058" w:rsidRPr="00742B38">
        <w:rPr>
          <w:rFonts w:ascii="Rupee Foradian" w:hAnsi="Rupee Foradian"/>
          <w:b/>
          <w:sz w:val="22"/>
          <w:szCs w:val="22"/>
        </w:rPr>
        <w:t>`</w:t>
      </w:r>
      <w:r w:rsidR="00646521" w:rsidRPr="00742B38">
        <w:rPr>
          <w:sz w:val="22"/>
          <w:szCs w:val="22"/>
        </w:rPr>
        <w:t xml:space="preserve"> </w:t>
      </w:r>
      <w:r w:rsidR="00913332" w:rsidRPr="00742B38">
        <w:rPr>
          <w:sz w:val="22"/>
          <w:szCs w:val="22"/>
        </w:rPr>
        <w:t>12</w:t>
      </w:r>
      <w:r w:rsidR="005D548A" w:rsidRPr="00742B38">
        <w:rPr>
          <w:sz w:val="22"/>
          <w:szCs w:val="22"/>
        </w:rPr>
        <w:t>.</w:t>
      </w:r>
      <w:r w:rsidR="00913332" w:rsidRPr="00742B38">
        <w:rPr>
          <w:sz w:val="22"/>
          <w:szCs w:val="22"/>
        </w:rPr>
        <w:t>00</w:t>
      </w:r>
      <w:r w:rsidR="005D548A" w:rsidRPr="00742B38">
        <w:rPr>
          <w:sz w:val="22"/>
          <w:szCs w:val="22"/>
        </w:rPr>
        <w:t xml:space="preserve"> </w:t>
      </w:r>
      <w:r w:rsidR="00B05058" w:rsidRPr="00742B38">
        <w:rPr>
          <w:sz w:val="22"/>
          <w:szCs w:val="22"/>
        </w:rPr>
        <w:t xml:space="preserve">crore.  </w:t>
      </w:r>
      <w:r w:rsidR="00AF7B59" w:rsidRPr="00742B38">
        <w:rPr>
          <w:sz w:val="22"/>
          <w:szCs w:val="22"/>
        </w:rPr>
        <w:t xml:space="preserve">Under </w:t>
      </w:r>
      <w:r w:rsidR="00B55E8B" w:rsidRPr="00742B38">
        <w:rPr>
          <w:sz w:val="22"/>
          <w:szCs w:val="22"/>
        </w:rPr>
        <w:t xml:space="preserve">EWS and LIG </w:t>
      </w:r>
      <w:r w:rsidRPr="00742B38">
        <w:rPr>
          <w:bCs/>
          <w:sz w:val="22"/>
          <w:szCs w:val="22"/>
        </w:rPr>
        <w:t xml:space="preserve">categories, </w:t>
      </w:r>
      <w:r w:rsidR="00913332" w:rsidRPr="00742B38">
        <w:rPr>
          <w:bCs/>
          <w:sz w:val="22"/>
          <w:szCs w:val="22"/>
        </w:rPr>
        <w:t>1115</w:t>
      </w:r>
      <w:r w:rsidR="00B05058" w:rsidRPr="00742B38">
        <w:rPr>
          <w:bCs/>
          <w:sz w:val="22"/>
          <w:szCs w:val="22"/>
        </w:rPr>
        <w:t xml:space="preserve"> and </w:t>
      </w:r>
      <w:r w:rsidR="00913332" w:rsidRPr="00742B38">
        <w:rPr>
          <w:bCs/>
          <w:sz w:val="22"/>
          <w:szCs w:val="22"/>
        </w:rPr>
        <w:t>2529</w:t>
      </w:r>
      <w:r w:rsidRPr="00742B38">
        <w:rPr>
          <w:bCs/>
          <w:sz w:val="22"/>
          <w:szCs w:val="22"/>
        </w:rPr>
        <w:t xml:space="preserve"> loans with loan amount of </w:t>
      </w:r>
      <w:r w:rsidRPr="00742B38">
        <w:rPr>
          <w:rFonts w:ascii="Rupee Foradian" w:hAnsi="Rupee Foradian"/>
          <w:b/>
          <w:sz w:val="22"/>
          <w:szCs w:val="22"/>
        </w:rPr>
        <w:t xml:space="preserve">` </w:t>
      </w:r>
      <w:r w:rsidR="00913332" w:rsidRPr="00742B38">
        <w:rPr>
          <w:bCs/>
          <w:sz w:val="22"/>
          <w:szCs w:val="22"/>
        </w:rPr>
        <w:t>7</w:t>
      </w:r>
      <w:r w:rsidR="005D548A" w:rsidRPr="00742B38">
        <w:rPr>
          <w:bCs/>
          <w:sz w:val="22"/>
          <w:szCs w:val="22"/>
        </w:rPr>
        <w:t>.</w:t>
      </w:r>
      <w:r w:rsidR="00913332" w:rsidRPr="00742B38">
        <w:rPr>
          <w:bCs/>
          <w:sz w:val="22"/>
          <w:szCs w:val="22"/>
        </w:rPr>
        <w:t>48</w:t>
      </w:r>
      <w:r w:rsidR="00B55E8B" w:rsidRPr="00742B38">
        <w:rPr>
          <w:bCs/>
          <w:sz w:val="22"/>
          <w:szCs w:val="22"/>
        </w:rPr>
        <w:t xml:space="preserve"> </w:t>
      </w:r>
      <w:r w:rsidR="00B05058" w:rsidRPr="00742B38">
        <w:rPr>
          <w:bCs/>
          <w:sz w:val="22"/>
          <w:szCs w:val="22"/>
        </w:rPr>
        <w:t xml:space="preserve">crore </w:t>
      </w:r>
      <w:r w:rsidR="00DC6F1F" w:rsidRPr="00742B38">
        <w:rPr>
          <w:bCs/>
          <w:sz w:val="22"/>
          <w:szCs w:val="22"/>
        </w:rPr>
        <w:t>&amp;</w:t>
      </w:r>
      <w:r w:rsidR="00B55E8B" w:rsidRPr="00742B38">
        <w:rPr>
          <w:bCs/>
          <w:sz w:val="22"/>
          <w:szCs w:val="22"/>
        </w:rPr>
        <w:t xml:space="preserve"> </w:t>
      </w:r>
      <w:r w:rsidR="00490D06" w:rsidRPr="00742B38">
        <w:rPr>
          <w:rFonts w:ascii="Rupee Foradian" w:hAnsi="Rupee Foradian"/>
          <w:b/>
          <w:sz w:val="22"/>
          <w:szCs w:val="22"/>
        </w:rPr>
        <w:t>`</w:t>
      </w:r>
      <w:r w:rsidR="00490D06">
        <w:rPr>
          <w:rFonts w:ascii="Rupee Foradian" w:hAnsi="Rupee Foradian"/>
          <w:b/>
          <w:sz w:val="22"/>
          <w:szCs w:val="22"/>
        </w:rPr>
        <w:t xml:space="preserve"> </w:t>
      </w:r>
      <w:r w:rsidR="00913332" w:rsidRPr="00742B38">
        <w:rPr>
          <w:bCs/>
          <w:sz w:val="22"/>
          <w:szCs w:val="22"/>
        </w:rPr>
        <w:t>8</w:t>
      </w:r>
      <w:r w:rsidR="00C212A7" w:rsidRPr="00742B38">
        <w:rPr>
          <w:bCs/>
          <w:sz w:val="22"/>
          <w:szCs w:val="22"/>
        </w:rPr>
        <w:t>2</w:t>
      </w:r>
      <w:r w:rsidR="00C42869" w:rsidRPr="00742B38">
        <w:rPr>
          <w:bCs/>
          <w:sz w:val="22"/>
          <w:szCs w:val="22"/>
        </w:rPr>
        <w:t>.</w:t>
      </w:r>
      <w:r w:rsidR="00913332" w:rsidRPr="00742B38">
        <w:rPr>
          <w:bCs/>
          <w:sz w:val="22"/>
          <w:szCs w:val="22"/>
        </w:rPr>
        <w:t>81</w:t>
      </w:r>
      <w:r w:rsidRPr="00742B38">
        <w:rPr>
          <w:bCs/>
          <w:sz w:val="22"/>
          <w:szCs w:val="22"/>
        </w:rPr>
        <w:t xml:space="preserve"> crore have been sanctioned</w:t>
      </w:r>
      <w:r w:rsidR="00E45CD3">
        <w:rPr>
          <w:bCs/>
          <w:sz w:val="22"/>
          <w:szCs w:val="22"/>
        </w:rPr>
        <w:t>,</w:t>
      </w:r>
      <w:r w:rsidRPr="00742B38">
        <w:rPr>
          <w:bCs/>
          <w:sz w:val="22"/>
          <w:szCs w:val="22"/>
        </w:rPr>
        <w:t xml:space="preserve"> </w:t>
      </w:r>
      <w:r w:rsidR="00B55E8B" w:rsidRPr="00742B38">
        <w:rPr>
          <w:bCs/>
          <w:sz w:val="22"/>
          <w:szCs w:val="22"/>
        </w:rPr>
        <w:t xml:space="preserve">respectively </w:t>
      </w:r>
      <w:r w:rsidRPr="00742B38">
        <w:rPr>
          <w:bCs/>
          <w:sz w:val="22"/>
          <w:szCs w:val="22"/>
        </w:rPr>
        <w:t xml:space="preserve">and the outstanding amount was </w:t>
      </w:r>
      <w:r w:rsidRPr="00742B38">
        <w:rPr>
          <w:rFonts w:ascii="Rupee Foradian" w:hAnsi="Rupee Foradian"/>
          <w:b/>
          <w:sz w:val="22"/>
          <w:szCs w:val="22"/>
        </w:rPr>
        <w:t xml:space="preserve">` </w:t>
      </w:r>
      <w:r w:rsidR="00913332" w:rsidRPr="00742B38">
        <w:rPr>
          <w:bCs/>
          <w:sz w:val="22"/>
          <w:szCs w:val="22"/>
        </w:rPr>
        <w:t>82.48</w:t>
      </w:r>
      <w:r w:rsidR="00B05058" w:rsidRPr="00742B38">
        <w:rPr>
          <w:bCs/>
          <w:sz w:val="22"/>
          <w:szCs w:val="22"/>
        </w:rPr>
        <w:t xml:space="preserve"> crore</w:t>
      </w:r>
      <w:r w:rsidR="00DC6F1F" w:rsidRPr="00742B38">
        <w:rPr>
          <w:bCs/>
          <w:sz w:val="22"/>
          <w:szCs w:val="22"/>
        </w:rPr>
        <w:t xml:space="preserve"> (</w:t>
      </w:r>
      <w:r w:rsidR="005D548A" w:rsidRPr="00742B38">
        <w:rPr>
          <w:bCs/>
          <w:sz w:val="22"/>
          <w:szCs w:val="22"/>
        </w:rPr>
        <w:t>2</w:t>
      </w:r>
      <w:r w:rsidR="00913332" w:rsidRPr="00742B38">
        <w:rPr>
          <w:bCs/>
          <w:sz w:val="22"/>
          <w:szCs w:val="22"/>
        </w:rPr>
        <w:t>5663</w:t>
      </w:r>
      <w:r w:rsidR="00DC6F1F" w:rsidRPr="00742B38">
        <w:rPr>
          <w:bCs/>
          <w:sz w:val="22"/>
          <w:szCs w:val="22"/>
        </w:rPr>
        <w:t xml:space="preserve"> a/cs)</w:t>
      </w:r>
      <w:r w:rsidR="00B55E8B" w:rsidRPr="00742B38">
        <w:rPr>
          <w:bCs/>
          <w:sz w:val="22"/>
          <w:szCs w:val="22"/>
        </w:rPr>
        <w:t xml:space="preserve"> </w:t>
      </w:r>
      <w:r w:rsidR="00DC6F1F" w:rsidRPr="00742B38">
        <w:rPr>
          <w:bCs/>
          <w:sz w:val="22"/>
          <w:szCs w:val="22"/>
        </w:rPr>
        <w:t>&amp;</w:t>
      </w:r>
      <w:r w:rsidR="00B55E8B" w:rsidRPr="00742B38">
        <w:rPr>
          <w:bCs/>
          <w:sz w:val="22"/>
          <w:szCs w:val="22"/>
        </w:rPr>
        <w:t xml:space="preserve"> </w:t>
      </w:r>
      <w:r w:rsidR="00FC7108" w:rsidRPr="00742B38">
        <w:rPr>
          <w:bCs/>
          <w:sz w:val="22"/>
          <w:szCs w:val="22"/>
        </w:rPr>
        <w:t xml:space="preserve">         </w:t>
      </w:r>
      <w:r w:rsidR="00B05058" w:rsidRPr="00742B38">
        <w:rPr>
          <w:rFonts w:ascii="Rupee Foradian" w:hAnsi="Rupee Foradian"/>
          <w:b/>
          <w:sz w:val="22"/>
          <w:szCs w:val="22"/>
        </w:rPr>
        <w:t>`</w:t>
      </w:r>
      <w:r w:rsidR="00B55E8B" w:rsidRPr="00742B38">
        <w:rPr>
          <w:bCs/>
          <w:sz w:val="22"/>
          <w:szCs w:val="22"/>
        </w:rPr>
        <w:t xml:space="preserve"> </w:t>
      </w:r>
      <w:r w:rsidR="00913332" w:rsidRPr="00742B38">
        <w:rPr>
          <w:bCs/>
          <w:sz w:val="22"/>
          <w:szCs w:val="22"/>
        </w:rPr>
        <w:t>1238.83</w:t>
      </w:r>
      <w:r w:rsidRPr="00742B38">
        <w:rPr>
          <w:bCs/>
          <w:sz w:val="22"/>
          <w:szCs w:val="22"/>
        </w:rPr>
        <w:t xml:space="preserve"> crore </w:t>
      </w:r>
      <w:r w:rsidR="00DC6F1F" w:rsidRPr="00742B38">
        <w:rPr>
          <w:bCs/>
          <w:sz w:val="22"/>
          <w:szCs w:val="22"/>
        </w:rPr>
        <w:t>(</w:t>
      </w:r>
      <w:r w:rsidR="00913332" w:rsidRPr="00742B38">
        <w:rPr>
          <w:bCs/>
          <w:sz w:val="22"/>
          <w:szCs w:val="22"/>
        </w:rPr>
        <w:t>58082</w:t>
      </w:r>
      <w:r w:rsidR="00DC6F1F" w:rsidRPr="00742B38">
        <w:rPr>
          <w:bCs/>
          <w:sz w:val="22"/>
          <w:szCs w:val="22"/>
        </w:rPr>
        <w:t xml:space="preserve"> a/cs)</w:t>
      </w:r>
      <w:r w:rsidR="00E45CD3">
        <w:rPr>
          <w:bCs/>
          <w:sz w:val="22"/>
          <w:szCs w:val="22"/>
        </w:rPr>
        <w:t>,</w:t>
      </w:r>
      <w:r w:rsidR="00DC6F1F" w:rsidRPr="00742B38">
        <w:rPr>
          <w:bCs/>
          <w:sz w:val="22"/>
          <w:szCs w:val="22"/>
        </w:rPr>
        <w:t xml:space="preserve"> </w:t>
      </w:r>
      <w:r w:rsidR="00B55E8B" w:rsidRPr="00742B38">
        <w:rPr>
          <w:bCs/>
          <w:sz w:val="22"/>
          <w:szCs w:val="22"/>
        </w:rPr>
        <w:t>respectively</w:t>
      </w:r>
      <w:r w:rsidRPr="00742B38">
        <w:rPr>
          <w:bCs/>
          <w:sz w:val="22"/>
          <w:szCs w:val="22"/>
        </w:rPr>
        <w:t xml:space="preserve">. </w:t>
      </w:r>
      <w:r w:rsidR="00B05058" w:rsidRPr="00742B38">
        <w:rPr>
          <w:bCs/>
          <w:sz w:val="22"/>
          <w:szCs w:val="22"/>
        </w:rPr>
        <w:t xml:space="preserve"> </w:t>
      </w:r>
      <w:r w:rsidR="006D28FF" w:rsidRPr="00742B38">
        <w:rPr>
          <w:bCs/>
          <w:sz w:val="22"/>
          <w:szCs w:val="22"/>
        </w:rPr>
        <w:t xml:space="preserve">Under </w:t>
      </w:r>
      <w:r w:rsidR="00B55E8B" w:rsidRPr="00742B38">
        <w:rPr>
          <w:bCs/>
          <w:sz w:val="22"/>
          <w:szCs w:val="22"/>
        </w:rPr>
        <w:t xml:space="preserve">DRI </w:t>
      </w:r>
      <w:r w:rsidR="006D28FF" w:rsidRPr="00742B38">
        <w:rPr>
          <w:bCs/>
          <w:sz w:val="22"/>
          <w:szCs w:val="22"/>
        </w:rPr>
        <w:t xml:space="preserve">loans </w:t>
      </w:r>
      <w:r w:rsidR="00B55E8B" w:rsidRPr="00742B38">
        <w:rPr>
          <w:bCs/>
          <w:sz w:val="22"/>
          <w:szCs w:val="22"/>
        </w:rPr>
        <w:t xml:space="preserve">the outstanding balance as on </w:t>
      </w:r>
      <w:r w:rsidR="00913332" w:rsidRPr="00742B38">
        <w:rPr>
          <w:bCs/>
          <w:sz w:val="22"/>
          <w:szCs w:val="22"/>
        </w:rPr>
        <w:t>Mar</w:t>
      </w:r>
      <w:r w:rsidR="00490D06">
        <w:rPr>
          <w:bCs/>
          <w:sz w:val="22"/>
          <w:szCs w:val="22"/>
        </w:rPr>
        <w:t>ch</w:t>
      </w:r>
      <w:r w:rsidR="00913332" w:rsidRPr="00742B38">
        <w:rPr>
          <w:bCs/>
          <w:sz w:val="22"/>
          <w:szCs w:val="22"/>
        </w:rPr>
        <w:t xml:space="preserve"> 2015</w:t>
      </w:r>
      <w:r w:rsidR="00B55E8B" w:rsidRPr="00742B38">
        <w:rPr>
          <w:bCs/>
          <w:sz w:val="22"/>
          <w:szCs w:val="22"/>
        </w:rPr>
        <w:t xml:space="preserve"> was </w:t>
      </w:r>
      <w:r w:rsidR="00B05058" w:rsidRPr="00742B38">
        <w:rPr>
          <w:rFonts w:ascii="Rupee Foradian" w:hAnsi="Rupee Foradian"/>
          <w:b/>
          <w:sz w:val="22"/>
          <w:szCs w:val="22"/>
        </w:rPr>
        <w:t>`</w:t>
      </w:r>
      <w:r w:rsidR="00B55E8B" w:rsidRPr="00742B38">
        <w:rPr>
          <w:bCs/>
          <w:sz w:val="22"/>
          <w:szCs w:val="22"/>
        </w:rPr>
        <w:t xml:space="preserve"> </w:t>
      </w:r>
      <w:r w:rsidR="005D548A" w:rsidRPr="00742B38">
        <w:rPr>
          <w:bCs/>
          <w:sz w:val="22"/>
          <w:szCs w:val="22"/>
        </w:rPr>
        <w:t>8</w:t>
      </w:r>
      <w:r w:rsidR="00913332" w:rsidRPr="00742B38">
        <w:rPr>
          <w:bCs/>
          <w:sz w:val="22"/>
          <w:szCs w:val="22"/>
        </w:rPr>
        <w:t>3.1</w:t>
      </w:r>
      <w:r w:rsidR="005D548A" w:rsidRPr="00742B38">
        <w:rPr>
          <w:bCs/>
          <w:sz w:val="22"/>
          <w:szCs w:val="22"/>
        </w:rPr>
        <w:t>2</w:t>
      </w:r>
      <w:r w:rsidR="00B55E8B" w:rsidRPr="00742B38">
        <w:rPr>
          <w:bCs/>
          <w:sz w:val="22"/>
          <w:szCs w:val="22"/>
        </w:rPr>
        <w:t xml:space="preserve"> crore (</w:t>
      </w:r>
      <w:r w:rsidR="005D548A" w:rsidRPr="00742B38">
        <w:rPr>
          <w:bCs/>
          <w:sz w:val="22"/>
          <w:szCs w:val="22"/>
        </w:rPr>
        <w:t>3</w:t>
      </w:r>
      <w:r w:rsidR="00913332" w:rsidRPr="00742B38">
        <w:rPr>
          <w:bCs/>
          <w:sz w:val="22"/>
          <w:szCs w:val="22"/>
        </w:rPr>
        <w:t>13</w:t>
      </w:r>
      <w:r w:rsidR="005D548A" w:rsidRPr="00742B38">
        <w:rPr>
          <w:bCs/>
          <w:sz w:val="22"/>
          <w:szCs w:val="22"/>
        </w:rPr>
        <w:t>6</w:t>
      </w:r>
      <w:r w:rsidR="006D28FF" w:rsidRPr="00742B38">
        <w:rPr>
          <w:bCs/>
          <w:sz w:val="22"/>
          <w:szCs w:val="22"/>
        </w:rPr>
        <w:t xml:space="preserve"> a</w:t>
      </w:r>
      <w:r w:rsidR="00B55E8B" w:rsidRPr="00742B38">
        <w:rPr>
          <w:bCs/>
          <w:sz w:val="22"/>
          <w:szCs w:val="22"/>
        </w:rPr>
        <w:t>/cs)</w:t>
      </w:r>
      <w:r w:rsidR="002352DD" w:rsidRPr="00742B38">
        <w:rPr>
          <w:bCs/>
          <w:sz w:val="22"/>
          <w:szCs w:val="22"/>
        </w:rPr>
        <w:t>.</w:t>
      </w:r>
    </w:p>
    <w:p w:rsidR="002352DD" w:rsidRPr="00C44D89" w:rsidRDefault="002352DD" w:rsidP="0066384E">
      <w:pPr>
        <w:spacing w:line="276" w:lineRule="auto"/>
        <w:jc w:val="both"/>
        <w:rPr>
          <w:color w:val="FF0000"/>
          <w:sz w:val="16"/>
          <w:szCs w:val="16"/>
        </w:rPr>
      </w:pPr>
    </w:p>
    <w:p w:rsidR="00B13CDD" w:rsidRPr="00CA7D9A" w:rsidRDefault="00B13CDD" w:rsidP="0066384E">
      <w:pPr>
        <w:spacing w:line="276" w:lineRule="auto"/>
        <w:jc w:val="both"/>
        <w:rPr>
          <w:b/>
          <w:sz w:val="22"/>
          <w:szCs w:val="22"/>
        </w:rPr>
      </w:pPr>
      <w:r w:rsidRPr="00CA7D9A">
        <w:rPr>
          <w:b/>
          <w:sz w:val="22"/>
          <w:szCs w:val="22"/>
        </w:rPr>
        <w:t>EDUCATION LOANS:</w:t>
      </w:r>
    </w:p>
    <w:p w:rsidR="002F0433" w:rsidRPr="00C44D89" w:rsidRDefault="002F0433" w:rsidP="0066384E">
      <w:pPr>
        <w:spacing w:line="276" w:lineRule="auto"/>
        <w:jc w:val="both"/>
        <w:rPr>
          <w:sz w:val="16"/>
          <w:szCs w:val="16"/>
        </w:rPr>
      </w:pPr>
    </w:p>
    <w:p w:rsidR="00E00A57" w:rsidRPr="00A37DDF" w:rsidRDefault="00B13CDD" w:rsidP="0066384E">
      <w:pPr>
        <w:spacing w:line="276" w:lineRule="auto"/>
        <w:jc w:val="both"/>
        <w:rPr>
          <w:sz w:val="22"/>
          <w:szCs w:val="22"/>
        </w:rPr>
      </w:pPr>
      <w:r w:rsidRPr="00CA7D9A">
        <w:rPr>
          <w:sz w:val="22"/>
          <w:szCs w:val="22"/>
        </w:rPr>
        <w:t>With a</w:t>
      </w:r>
      <w:r w:rsidR="00342F1A" w:rsidRPr="00CA7D9A">
        <w:rPr>
          <w:sz w:val="22"/>
          <w:szCs w:val="22"/>
        </w:rPr>
        <w:t>n objective</w:t>
      </w:r>
      <w:r w:rsidRPr="00CA7D9A">
        <w:rPr>
          <w:sz w:val="22"/>
          <w:szCs w:val="22"/>
        </w:rPr>
        <w:t xml:space="preserve"> </w:t>
      </w:r>
      <w:r w:rsidR="00F542E6" w:rsidRPr="00CA7D9A">
        <w:rPr>
          <w:sz w:val="22"/>
          <w:szCs w:val="22"/>
        </w:rPr>
        <w:t xml:space="preserve">of </w:t>
      </w:r>
      <w:r w:rsidRPr="00CA7D9A">
        <w:rPr>
          <w:sz w:val="22"/>
          <w:szCs w:val="22"/>
        </w:rPr>
        <w:t>provid</w:t>
      </w:r>
      <w:r w:rsidR="00342F1A" w:rsidRPr="00CA7D9A">
        <w:rPr>
          <w:sz w:val="22"/>
          <w:szCs w:val="22"/>
        </w:rPr>
        <w:t>ing</w:t>
      </w:r>
      <w:r w:rsidRPr="00CA7D9A">
        <w:rPr>
          <w:sz w:val="22"/>
          <w:szCs w:val="22"/>
        </w:rPr>
        <w:t xml:space="preserve"> financial </w:t>
      </w:r>
      <w:r w:rsidR="00342F1A" w:rsidRPr="00CA7D9A">
        <w:rPr>
          <w:sz w:val="22"/>
          <w:szCs w:val="22"/>
        </w:rPr>
        <w:t xml:space="preserve">support </w:t>
      </w:r>
      <w:r w:rsidRPr="00CA7D9A">
        <w:rPr>
          <w:sz w:val="22"/>
          <w:szCs w:val="22"/>
        </w:rPr>
        <w:t xml:space="preserve">to deserving and meritorious students to pursue higher studies, Banks have formulated </w:t>
      </w:r>
      <w:r w:rsidR="00342F1A" w:rsidRPr="00CA7D9A">
        <w:rPr>
          <w:sz w:val="22"/>
          <w:szCs w:val="22"/>
        </w:rPr>
        <w:t>E</w:t>
      </w:r>
      <w:r w:rsidRPr="00CA7D9A">
        <w:rPr>
          <w:sz w:val="22"/>
          <w:szCs w:val="22"/>
        </w:rPr>
        <w:t xml:space="preserve">ducation </w:t>
      </w:r>
      <w:r w:rsidR="00342F1A" w:rsidRPr="00CA7D9A">
        <w:rPr>
          <w:sz w:val="22"/>
          <w:szCs w:val="22"/>
        </w:rPr>
        <w:t>L</w:t>
      </w:r>
      <w:r w:rsidRPr="00CA7D9A">
        <w:rPr>
          <w:sz w:val="22"/>
          <w:szCs w:val="22"/>
        </w:rPr>
        <w:t xml:space="preserve">oan scheme as per IBA guidelines. </w:t>
      </w:r>
      <w:bookmarkStart w:id="0" w:name="OLE_LINK1"/>
      <w:r w:rsidR="00342F1A" w:rsidRPr="00CA7D9A">
        <w:rPr>
          <w:sz w:val="22"/>
          <w:szCs w:val="22"/>
        </w:rPr>
        <w:t xml:space="preserve"> </w:t>
      </w:r>
      <w:r w:rsidRPr="00CA7D9A">
        <w:rPr>
          <w:sz w:val="22"/>
          <w:szCs w:val="22"/>
        </w:rPr>
        <w:t xml:space="preserve">As at </w:t>
      </w:r>
      <w:r w:rsidR="00CA7D9A" w:rsidRPr="00CA7D9A">
        <w:rPr>
          <w:sz w:val="22"/>
          <w:szCs w:val="22"/>
        </w:rPr>
        <w:t>Mar</w:t>
      </w:r>
      <w:r w:rsidR="00A37DDF">
        <w:rPr>
          <w:sz w:val="22"/>
          <w:szCs w:val="22"/>
        </w:rPr>
        <w:t>ch</w:t>
      </w:r>
      <w:r w:rsidR="00DD63CE" w:rsidRPr="00CA7D9A">
        <w:rPr>
          <w:sz w:val="22"/>
          <w:szCs w:val="22"/>
        </w:rPr>
        <w:t xml:space="preserve"> </w:t>
      </w:r>
      <w:r w:rsidR="00C14576" w:rsidRPr="00CA7D9A">
        <w:rPr>
          <w:sz w:val="22"/>
          <w:szCs w:val="22"/>
        </w:rPr>
        <w:t>201</w:t>
      </w:r>
      <w:r w:rsidR="00CA7D9A" w:rsidRPr="00CA7D9A">
        <w:rPr>
          <w:sz w:val="22"/>
          <w:szCs w:val="22"/>
        </w:rPr>
        <w:t>5</w:t>
      </w:r>
      <w:r w:rsidRPr="00CA7D9A">
        <w:rPr>
          <w:sz w:val="22"/>
          <w:szCs w:val="22"/>
        </w:rPr>
        <w:t xml:space="preserve">, the outstanding level of education loans stood at </w:t>
      </w:r>
      <w:r w:rsidRPr="00CA7D9A">
        <w:rPr>
          <w:rFonts w:ascii="Rupee Foradian" w:hAnsi="Rupee Foradian"/>
          <w:b/>
          <w:sz w:val="22"/>
          <w:szCs w:val="22"/>
        </w:rPr>
        <w:t>`</w:t>
      </w:r>
      <w:r w:rsidR="000061BB" w:rsidRPr="00CA7D9A">
        <w:rPr>
          <w:rFonts w:ascii="Rupee Foradian" w:hAnsi="Rupee Foradian"/>
          <w:b/>
          <w:sz w:val="22"/>
          <w:szCs w:val="22"/>
        </w:rPr>
        <w:t xml:space="preserve"> </w:t>
      </w:r>
      <w:r w:rsidR="00CA7D9A" w:rsidRPr="00CA7D9A">
        <w:rPr>
          <w:b/>
          <w:sz w:val="22"/>
          <w:szCs w:val="22"/>
        </w:rPr>
        <w:t>5</w:t>
      </w:r>
      <w:r w:rsidR="0024253D" w:rsidRPr="00CA7D9A">
        <w:rPr>
          <w:b/>
          <w:sz w:val="22"/>
          <w:szCs w:val="22"/>
        </w:rPr>
        <w:t>2</w:t>
      </w:r>
      <w:r w:rsidR="00CA7D9A" w:rsidRPr="00CA7D9A">
        <w:rPr>
          <w:b/>
          <w:sz w:val="22"/>
          <w:szCs w:val="22"/>
        </w:rPr>
        <w:t>61.41</w:t>
      </w:r>
      <w:r w:rsidR="00D7048B" w:rsidRPr="00CA7D9A">
        <w:rPr>
          <w:b/>
          <w:sz w:val="22"/>
          <w:szCs w:val="22"/>
        </w:rPr>
        <w:t xml:space="preserve"> </w:t>
      </w:r>
      <w:r w:rsidRPr="00CA7D9A">
        <w:rPr>
          <w:sz w:val="22"/>
          <w:szCs w:val="22"/>
        </w:rPr>
        <w:t xml:space="preserve">cr covering </w:t>
      </w:r>
      <w:r w:rsidR="00C14576" w:rsidRPr="00CA7D9A">
        <w:rPr>
          <w:b/>
          <w:sz w:val="22"/>
          <w:szCs w:val="22"/>
        </w:rPr>
        <w:t>2</w:t>
      </w:r>
      <w:r w:rsidR="0024253D" w:rsidRPr="00CA7D9A">
        <w:rPr>
          <w:b/>
          <w:sz w:val="22"/>
          <w:szCs w:val="22"/>
        </w:rPr>
        <w:t>3</w:t>
      </w:r>
      <w:r w:rsidR="00CA7D9A" w:rsidRPr="00CA7D9A">
        <w:rPr>
          <w:b/>
          <w:sz w:val="22"/>
          <w:szCs w:val="22"/>
        </w:rPr>
        <w:t>41</w:t>
      </w:r>
      <w:r w:rsidR="006C4287" w:rsidRPr="00CA7D9A">
        <w:rPr>
          <w:b/>
          <w:sz w:val="22"/>
          <w:szCs w:val="22"/>
        </w:rPr>
        <w:t>6</w:t>
      </w:r>
      <w:r w:rsidR="00CA7D9A" w:rsidRPr="00CA7D9A">
        <w:rPr>
          <w:b/>
          <w:sz w:val="22"/>
          <w:szCs w:val="22"/>
        </w:rPr>
        <w:t>9</w:t>
      </w:r>
      <w:r w:rsidR="00D7048B" w:rsidRPr="00CA7D9A">
        <w:rPr>
          <w:b/>
          <w:sz w:val="22"/>
          <w:szCs w:val="22"/>
        </w:rPr>
        <w:t xml:space="preserve"> </w:t>
      </w:r>
      <w:r w:rsidRPr="00CA7D9A">
        <w:rPr>
          <w:sz w:val="22"/>
          <w:szCs w:val="22"/>
        </w:rPr>
        <w:t>a</w:t>
      </w:r>
      <w:r w:rsidR="00864897" w:rsidRPr="00CA7D9A">
        <w:rPr>
          <w:sz w:val="22"/>
          <w:szCs w:val="22"/>
        </w:rPr>
        <w:t>/</w:t>
      </w:r>
      <w:r w:rsidRPr="00CA7D9A">
        <w:rPr>
          <w:sz w:val="22"/>
          <w:szCs w:val="22"/>
        </w:rPr>
        <w:t xml:space="preserve">cs. </w:t>
      </w:r>
      <w:r w:rsidR="00342F1A" w:rsidRPr="00CA7D9A">
        <w:rPr>
          <w:sz w:val="22"/>
          <w:szCs w:val="22"/>
        </w:rPr>
        <w:t xml:space="preserve"> </w:t>
      </w:r>
      <w:r w:rsidRPr="00CA7D9A">
        <w:rPr>
          <w:sz w:val="22"/>
          <w:szCs w:val="22"/>
        </w:rPr>
        <w:t xml:space="preserve">Banks have disbursed loans to </w:t>
      </w:r>
      <w:r w:rsidR="00CA7D9A" w:rsidRPr="00CA7D9A">
        <w:rPr>
          <w:sz w:val="22"/>
          <w:szCs w:val="22"/>
        </w:rPr>
        <w:t>74715</w:t>
      </w:r>
      <w:r w:rsidRPr="00CA7D9A">
        <w:rPr>
          <w:sz w:val="22"/>
          <w:szCs w:val="22"/>
        </w:rPr>
        <w:t xml:space="preserve"> students amounting to </w:t>
      </w:r>
      <w:r w:rsidR="007C3206" w:rsidRPr="00CA7D9A">
        <w:rPr>
          <w:sz w:val="22"/>
          <w:szCs w:val="22"/>
        </w:rPr>
        <w:t xml:space="preserve">            </w:t>
      </w:r>
      <w:r w:rsidRPr="00CA7D9A">
        <w:rPr>
          <w:rFonts w:ascii="Rupee Foradian" w:hAnsi="Rupee Foradian"/>
          <w:b/>
          <w:sz w:val="22"/>
          <w:szCs w:val="22"/>
        </w:rPr>
        <w:t>`</w:t>
      </w:r>
      <w:r w:rsidR="000061BB" w:rsidRPr="00CA7D9A">
        <w:rPr>
          <w:rFonts w:ascii="Rupee Foradian" w:hAnsi="Rupee Foradian"/>
          <w:b/>
          <w:sz w:val="22"/>
          <w:szCs w:val="22"/>
        </w:rPr>
        <w:t xml:space="preserve"> </w:t>
      </w:r>
      <w:r w:rsidR="00CA7D9A" w:rsidRPr="00CA7D9A">
        <w:rPr>
          <w:b/>
          <w:sz w:val="22"/>
          <w:szCs w:val="22"/>
        </w:rPr>
        <w:t>881.04</w:t>
      </w:r>
      <w:r w:rsidR="000B3BB0" w:rsidRPr="00CA7D9A">
        <w:rPr>
          <w:b/>
          <w:sz w:val="22"/>
          <w:szCs w:val="22"/>
        </w:rPr>
        <w:t xml:space="preserve"> </w:t>
      </w:r>
      <w:r w:rsidRPr="00CA7D9A">
        <w:rPr>
          <w:sz w:val="22"/>
          <w:szCs w:val="22"/>
        </w:rPr>
        <w:t xml:space="preserve">cr </w:t>
      </w:r>
      <w:r w:rsidR="00F212D9" w:rsidRPr="00CA7D9A">
        <w:rPr>
          <w:sz w:val="22"/>
          <w:szCs w:val="22"/>
        </w:rPr>
        <w:t xml:space="preserve">up to </w:t>
      </w:r>
      <w:r w:rsidRPr="00CA7D9A">
        <w:rPr>
          <w:sz w:val="22"/>
          <w:szCs w:val="22"/>
        </w:rPr>
        <w:t>the</w:t>
      </w:r>
      <w:r w:rsidR="00F212D9" w:rsidRPr="00CA7D9A">
        <w:rPr>
          <w:sz w:val="22"/>
          <w:szCs w:val="22"/>
        </w:rPr>
        <w:t xml:space="preserve"> end of</w:t>
      </w:r>
      <w:r w:rsidRPr="00CA7D9A">
        <w:rPr>
          <w:sz w:val="22"/>
          <w:szCs w:val="22"/>
        </w:rPr>
        <w:t xml:space="preserve"> </w:t>
      </w:r>
      <w:r w:rsidR="00CA7D9A" w:rsidRPr="00CA7D9A">
        <w:rPr>
          <w:sz w:val="22"/>
          <w:szCs w:val="22"/>
        </w:rPr>
        <w:t>Mar</w:t>
      </w:r>
      <w:r w:rsidR="00B33B84">
        <w:rPr>
          <w:sz w:val="22"/>
          <w:szCs w:val="22"/>
        </w:rPr>
        <w:t>ch</w:t>
      </w:r>
      <w:r w:rsidR="006C4287" w:rsidRPr="00CA7D9A">
        <w:rPr>
          <w:sz w:val="22"/>
          <w:szCs w:val="22"/>
        </w:rPr>
        <w:t xml:space="preserve"> </w:t>
      </w:r>
      <w:r w:rsidR="00CA7D9A" w:rsidRPr="00CA7D9A">
        <w:rPr>
          <w:sz w:val="22"/>
          <w:szCs w:val="22"/>
        </w:rPr>
        <w:t>2015</w:t>
      </w:r>
      <w:r w:rsidRPr="00CA7D9A">
        <w:rPr>
          <w:sz w:val="22"/>
          <w:szCs w:val="22"/>
        </w:rPr>
        <w:t xml:space="preserve">. </w:t>
      </w:r>
      <w:bookmarkEnd w:id="0"/>
      <w:r w:rsidRPr="00CA7D9A">
        <w:rPr>
          <w:sz w:val="22"/>
          <w:szCs w:val="22"/>
        </w:rPr>
        <w:t xml:space="preserve"> Consolidated position under Education loan is given in</w:t>
      </w:r>
      <w:r w:rsidRPr="007B55CB">
        <w:rPr>
          <w:color w:val="FF0000"/>
          <w:sz w:val="22"/>
          <w:szCs w:val="22"/>
        </w:rPr>
        <w:t xml:space="preserve"> </w:t>
      </w:r>
      <w:r w:rsidRPr="00A37DDF">
        <w:rPr>
          <w:b/>
          <w:bCs/>
          <w:sz w:val="22"/>
          <w:szCs w:val="22"/>
        </w:rPr>
        <w:t>Annexure II D</w:t>
      </w:r>
      <w:r w:rsidRPr="00A37DDF">
        <w:rPr>
          <w:sz w:val="22"/>
          <w:szCs w:val="22"/>
        </w:rPr>
        <w:t>.</w:t>
      </w:r>
    </w:p>
    <w:p w:rsidR="002F0433" w:rsidRPr="00C44D89" w:rsidRDefault="002F0433" w:rsidP="0066384E">
      <w:pPr>
        <w:spacing w:line="276" w:lineRule="auto"/>
        <w:jc w:val="both"/>
        <w:rPr>
          <w:b/>
          <w:color w:val="FF0000"/>
          <w:sz w:val="16"/>
          <w:szCs w:val="16"/>
        </w:rPr>
      </w:pPr>
    </w:p>
    <w:p w:rsidR="002C6CE9" w:rsidRPr="00DC27F5" w:rsidRDefault="00B13CDD" w:rsidP="0066384E">
      <w:pPr>
        <w:spacing w:line="276" w:lineRule="auto"/>
        <w:jc w:val="both"/>
        <w:rPr>
          <w:b/>
          <w:sz w:val="22"/>
          <w:szCs w:val="22"/>
        </w:rPr>
      </w:pPr>
      <w:r w:rsidRPr="00DC27F5">
        <w:rPr>
          <w:b/>
          <w:sz w:val="22"/>
          <w:szCs w:val="22"/>
        </w:rPr>
        <w:t xml:space="preserve">Credit Flow to Micro, Small &amp; Medium Enterprises [MSME] – </w:t>
      </w:r>
      <w:r w:rsidR="00F3109D">
        <w:rPr>
          <w:b/>
          <w:sz w:val="22"/>
          <w:szCs w:val="22"/>
        </w:rPr>
        <w:t xml:space="preserve">March </w:t>
      </w:r>
      <w:r w:rsidR="00C14576" w:rsidRPr="00DC27F5">
        <w:rPr>
          <w:b/>
          <w:sz w:val="22"/>
          <w:szCs w:val="22"/>
        </w:rPr>
        <w:t>201</w:t>
      </w:r>
      <w:r w:rsidR="00F3109D">
        <w:rPr>
          <w:b/>
          <w:sz w:val="22"/>
          <w:szCs w:val="22"/>
        </w:rPr>
        <w:t>5</w:t>
      </w:r>
      <w:r w:rsidRPr="00DC27F5">
        <w:rPr>
          <w:b/>
          <w:sz w:val="22"/>
          <w:szCs w:val="22"/>
        </w:rPr>
        <w:t xml:space="preserve"> </w:t>
      </w:r>
    </w:p>
    <w:p w:rsidR="002F0433" w:rsidRPr="00C44D89" w:rsidRDefault="002F0433" w:rsidP="0066384E">
      <w:pPr>
        <w:spacing w:line="276" w:lineRule="auto"/>
        <w:jc w:val="both"/>
        <w:rPr>
          <w:sz w:val="16"/>
          <w:szCs w:val="16"/>
        </w:rPr>
      </w:pPr>
    </w:p>
    <w:p w:rsidR="00B13CDD" w:rsidRPr="00DC27F5" w:rsidRDefault="00B13CDD" w:rsidP="0066384E">
      <w:pPr>
        <w:spacing w:line="276" w:lineRule="auto"/>
        <w:jc w:val="both"/>
        <w:rPr>
          <w:sz w:val="22"/>
          <w:szCs w:val="22"/>
        </w:rPr>
      </w:pPr>
      <w:r w:rsidRPr="00DC27F5">
        <w:rPr>
          <w:sz w:val="22"/>
          <w:szCs w:val="22"/>
        </w:rPr>
        <w:t>As per the guidelines issued by G</w:t>
      </w:r>
      <w:r w:rsidR="00F62799" w:rsidRPr="00DC27F5">
        <w:rPr>
          <w:sz w:val="22"/>
          <w:szCs w:val="22"/>
        </w:rPr>
        <w:t>o</w:t>
      </w:r>
      <w:r w:rsidRPr="00DC27F5">
        <w:rPr>
          <w:sz w:val="22"/>
          <w:szCs w:val="22"/>
        </w:rPr>
        <w:t xml:space="preserve">I/RBI, the Banks have taken steps for increasing the flow of credit to Micro, Small &amp; Medium Enterprises.  The outstanding level of credit to Micro Enterprises stood </w:t>
      </w:r>
      <w:r w:rsidR="003E3EAB" w:rsidRPr="00DC27F5">
        <w:rPr>
          <w:sz w:val="22"/>
          <w:szCs w:val="22"/>
        </w:rPr>
        <w:t xml:space="preserve">at </w:t>
      </w:r>
      <w:r w:rsidR="003E3EAB" w:rsidRPr="00DC27F5">
        <w:rPr>
          <w:rFonts w:ascii="Rupee Foradian" w:hAnsi="Rupee Foradian"/>
          <w:b/>
          <w:bCs/>
          <w:sz w:val="22"/>
          <w:szCs w:val="22"/>
        </w:rPr>
        <w:t>`</w:t>
      </w:r>
      <w:r w:rsidR="00D02D96" w:rsidRPr="00DC27F5">
        <w:rPr>
          <w:rFonts w:ascii="Rupee Foradian" w:hAnsi="Rupee Foradian"/>
          <w:b/>
          <w:bCs/>
          <w:sz w:val="22"/>
          <w:szCs w:val="22"/>
        </w:rPr>
        <w:t xml:space="preserve"> </w:t>
      </w:r>
      <w:r w:rsidR="0024417A" w:rsidRPr="00DC27F5">
        <w:rPr>
          <w:b/>
          <w:bCs/>
          <w:sz w:val="22"/>
          <w:szCs w:val="22"/>
        </w:rPr>
        <w:t>2</w:t>
      </w:r>
      <w:r w:rsidR="0029048F" w:rsidRPr="00DC27F5">
        <w:rPr>
          <w:b/>
          <w:bCs/>
          <w:sz w:val="22"/>
          <w:szCs w:val="22"/>
        </w:rPr>
        <w:t>5</w:t>
      </w:r>
      <w:r w:rsidR="0028566D" w:rsidRPr="00DC27F5">
        <w:rPr>
          <w:b/>
          <w:bCs/>
          <w:sz w:val="22"/>
          <w:szCs w:val="22"/>
        </w:rPr>
        <w:t>253.17</w:t>
      </w:r>
      <w:r w:rsidRPr="00DC27F5">
        <w:rPr>
          <w:b/>
          <w:sz w:val="22"/>
          <w:szCs w:val="22"/>
        </w:rPr>
        <w:t xml:space="preserve"> </w:t>
      </w:r>
      <w:r w:rsidR="00CC3FD1" w:rsidRPr="00DC27F5">
        <w:rPr>
          <w:b/>
          <w:sz w:val="22"/>
          <w:szCs w:val="22"/>
        </w:rPr>
        <w:t>c</w:t>
      </w:r>
      <w:r w:rsidRPr="00DC27F5">
        <w:rPr>
          <w:b/>
          <w:bCs/>
          <w:sz w:val="22"/>
          <w:szCs w:val="22"/>
        </w:rPr>
        <w:t>rore</w:t>
      </w:r>
      <w:r w:rsidRPr="00DC27F5">
        <w:rPr>
          <w:b/>
          <w:sz w:val="22"/>
          <w:szCs w:val="22"/>
        </w:rPr>
        <w:t xml:space="preserve">. </w:t>
      </w:r>
      <w:r w:rsidRPr="00DC27F5">
        <w:rPr>
          <w:bCs/>
          <w:sz w:val="22"/>
          <w:szCs w:val="22"/>
        </w:rPr>
        <w:t xml:space="preserve">The advances to Small Enterprises </w:t>
      </w:r>
      <w:r w:rsidRPr="00DC27F5">
        <w:rPr>
          <w:sz w:val="22"/>
          <w:szCs w:val="22"/>
        </w:rPr>
        <w:t xml:space="preserve">were at the order of </w:t>
      </w:r>
      <w:r w:rsidRPr="00DC27F5">
        <w:rPr>
          <w:rFonts w:ascii="Rupee Foradian" w:hAnsi="Rupee Foradian"/>
          <w:b/>
          <w:sz w:val="22"/>
          <w:szCs w:val="22"/>
        </w:rPr>
        <w:t>`</w:t>
      </w:r>
      <w:r w:rsidR="00D02D96" w:rsidRPr="00DC27F5">
        <w:rPr>
          <w:b/>
          <w:sz w:val="22"/>
          <w:szCs w:val="22"/>
        </w:rPr>
        <w:t xml:space="preserve"> </w:t>
      </w:r>
      <w:r w:rsidR="002555D8" w:rsidRPr="00DC27F5">
        <w:rPr>
          <w:b/>
          <w:sz w:val="22"/>
          <w:szCs w:val="22"/>
        </w:rPr>
        <w:t>30</w:t>
      </w:r>
      <w:r w:rsidR="0028566D" w:rsidRPr="00DC27F5">
        <w:rPr>
          <w:b/>
          <w:sz w:val="22"/>
          <w:szCs w:val="22"/>
        </w:rPr>
        <w:t>599.94</w:t>
      </w:r>
      <w:r w:rsidR="00157148" w:rsidRPr="00DC27F5">
        <w:rPr>
          <w:b/>
          <w:sz w:val="22"/>
          <w:szCs w:val="22"/>
        </w:rPr>
        <w:t xml:space="preserve"> </w:t>
      </w:r>
      <w:r w:rsidR="00CC3FD1" w:rsidRPr="00DC27F5">
        <w:rPr>
          <w:b/>
          <w:sz w:val="22"/>
          <w:szCs w:val="22"/>
        </w:rPr>
        <w:t>c</w:t>
      </w:r>
      <w:r w:rsidRPr="00DC27F5">
        <w:rPr>
          <w:b/>
          <w:bCs/>
          <w:sz w:val="22"/>
          <w:szCs w:val="22"/>
        </w:rPr>
        <w:t xml:space="preserve">rore. </w:t>
      </w:r>
      <w:r w:rsidRPr="00DC27F5">
        <w:rPr>
          <w:bCs/>
          <w:sz w:val="22"/>
          <w:szCs w:val="22"/>
        </w:rPr>
        <w:t>The advances to</w:t>
      </w:r>
      <w:r w:rsidRPr="00DC27F5">
        <w:rPr>
          <w:b/>
          <w:sz w:val="22"/>
          <w:szCs w:val="22"/>
        </w:rPr>
        <w:t xml:space="preserve"> </w:t>
      </w:r>
      <w:r w:rsidRPr="00DC27F5">
        <w:rPr>
          <w:sz w:val="22"/>
          <w:szCs w:val="22"/>
        </w:rPr>
        <w:t xml:space="preserve">Medium Enterprises stood at </w:t>
      </w:r>
      <w:r w:rsidRPr="00DC27F5">
        <w:rPr>
          <w:rFonts w:ascii="Rupee Foradian" w:hAnsi="Rupee Foradian"/>
          <w:b/>
          <w:sz w:val="22"/>
          <w:szCs w:val="22"/>
        </w:rPr>
        <w:t>`</w:t>
      </w:r>
      <w:r w:rsidR="00D02D96" w:rsidRPr="00DC27F5">
        <w:rPr>
          <w:rFonts w:ascii="Rupee Foradian" w:hAnsi="Rupee Foradian"/>
          <w:b/>
          <w:sz w:val="22"/>
          <w:szCs w:val="22"/>
        </w:rPr>
        <w:t xml:space="preserve"> </w:t>
      </w:r>
      <w:r w:rsidR="005F70AB" w:rsidRPr="00DC27F5">
        <w:rPr>
          <w:b/>
          <w:sz w:val="22"/>
          <w:szCs w:val="22"/>
        </w:rPr>
        <w:t>1</w:t>
      </w:r>
      <w:r w:rsidR="002555D8" w:rsidRPr="00DC27F5">
        <w:rPr>
          <w:b/>
          <w:sz w:val="22"/>
          <w:szCs w:val="22"/>
        </w:rPr>
        <w:t>1</w:t>
      </w:r>
      <w:r w:rsidR="005F70AB" w:rsidRPr="00DC27F5">
        <w:rPr>
          <w:b/>
          <w:sz w:val="22"/>
          <w:szCs w:val="22"/>
        </w:rPr>
        <w:t>0</w:t>
      </w:r>
      <w:r w:rsidR="0028566D" w:rsidRPr="00DC27F5">
        <w:rPr>
          <w:b/>
          <w:sz w:val="22"/>
          <w:szCs w:val="22"/>
        </w:rPr>
        <w:t>71.47</w:t>
      </w:r>
      <w:r w:rsidRPr="00DC27F5">
        <w:rPr>
          <w:b/>
          <w:bCs/>
          <w:sz w:val="22"/>
          <w:szCs w:val="22"/>
        </w:rPr>
        <w:t xml:space="preserve"> </w:t>
      </w:r>
      <w:r w:rsidR="00CC3FD1" w:rsidRPr="00DC27F5">
        <w:rPr>
          <w:b/>
          <w:bCs/>
          <w:sz w:val="22"/>
          <w:szCs w:val="22"/>
        </w:rPr>
        <w:t>c</w:t>
      </w:r>
      <w:r w:rsidRPr="00DC27F5">
        <w:rPr>
          <w:b/>
          <w:bCs/>
          <w:sz w:val="22"/>
          <w:szCs w:val="22"/>
        </w:rPr>
        <w:t xml:space="preserve">rore </w:t>
      </w:r>
      <w:r w:rsidRPr="00DC27F5">
        <w:rPr>
          <w:sz w:val="22"/>
          <w:szCs w:val="22"/>
        </w:rPr>
        <w:t xml:space="preserve">as at </w:t>
      </w:r>
      <w:r w:rsidR="00434BC4" w:rsidRPr="00DC27F5">
        <w:rPr>
          <w:sz w:val="22"/>
          <w:szCs w:val="22"/>
        </w:rPr>
        <w:t xml:space="preserve">         </w:t>
      </w:r>
      <w:r w:rsidR="0028566D" w:rsidRPr="00DC27F5">
        <w:rPr>
          <w:sz w:val="22"/>
          <w:szCs w:val="22"/>
        </w:rPr>
        <w:t>March 2015</w:t>
      </w:r>
      <w:r w:rsidRPr="00DC27F5">
        <w:rPr>
          <w:sz w:val="22"/>
          <w:szCs w:val="22"/>
        </w:rPr>
        <w:t xml:space="preserve">.  The percentage of advances to Micro &amp; Small Enterprises </w:t>
      </w:r>
      <w:r w:rsidRPr="00DC27F5">
        <w:rPr>
          <w:rFonts w:ascii="Rupee Foradian" w:hAnsi="Rupee Foradian"/>
          <w:sz w:val="22"/>
          <w:szCs w:val="22"/>
        </w:rPr>
        <w:t>[</w:t>
      </w:r>
      <w:r w:rsidRPr="00DC27F5">
        <w:rPr>
          <w:rFonts w:ascii="Rupee Foradian" w:hAnsi="Rupee Foradian"/>
          <w:b/>
          <w:sz w:val="22"/>
          <w:szCs w:val="22"/>
        </w:rPr>
        <w:t>`</w:t>
      </w:r>
      <w:r w:rsidR="00D02D96" w:rsidRPr="00DC27F5">
        <w:rPr>
          <w:rFonts w:ascii="Rupee Foradian" w:hAnsi="Rupee Foradian"/>
          <w:b/>
          <w:sz w:val="22"/>
          <w:szCs w:val="22"/>
        </w:rPr>
        <w:t xml:space="preserve"> </w:t>
      </w:r>
      <w:r w:rsidR="00BA4411" w:rsidRPr="00DC27F5">
        <w:rPr>
          <w:b/>
          <w:sz w:val="22"/>
          <w:szCs w:val="22"/>
        </w:rPr>
        <w:t>55853.11</w:t>
      </w:r>
      <w:r w:rsidR="00E95281" w:rsidRPr="00DC27F5">
        <w:rPr>
          <w:b/>
          <w:sz w:val="22"/>
          <w:szCs w:val="22"/>
        </w:rPr>
        <w:t xml:space="preserve"> </w:t>
      </w:r>
      <w:r w:rsidR="00CC3FD1" w:rsidRPr="00DC27F5">
        <w:rPr>
          <w:b/>
          <w:bCs/>
          <w:sz w:val="22"/>
          <w:szCs w:val="22"/>
        </w:rPr>
        <w:t>c</w:t>
      </w:r>
      <w:r w:rsidRPr="00DC27F5">
        <w:rPr>
          <w:b/>
          <w:bCs/>
          <w:sz w:val="22"/>
          <w:szCs w:val="22"/>
        </w:rPr>
        <w:t>rore</w:t>
      </w:r>
      <w:r w:rsidRPr="00DC27F5">
        <w:rPr>
          <w:sz w:val="22"/>
          <w:szCs w:val="22"/>
        </w:rPr>
        <w:t xml:space="preserve">] was at the order of </w:t>
      </w:r>
      <w:r w:rsidR="0024417A" w:rsidRPr="00DC27F5">
        <w:rPr>
          <w:b/>
          <w:bCs/>
          <w:sz w:val="22"/>
          <w:szCs w:val="22"/>
        </w:rPr>
        <w:t>8</w:t>
      </w:r>
      <w:r w:rsidR="00BA4411" w:rsidRPr="00DC27F5">
        <w:rPr>
          <w:b/>
          <w:bCs/>
          <w:sz w:val="22"/>
          <w:szCs w:val="22"/>
        </w:rPr>
        <w:t>3</w:t>
      </w:r>
      <w:r w:rsidR="0024417A" w:rsidRPr="00DC27F5">
        <w:rPr>
          <w:b/>
          <w:bCs/>
          <w:sz w:val="22"/>
          <w:szCs w:val="22"/>
        </w:rPr>
        <w:t>.</w:t>
      </w:r>
      <w:r w:rsidR="00BA4411" w:rsidRPr="00DC27F5">
        <w:rPr>
          <w:b/>
          <w:bCs/>
          <w:sz w:val="22"/>
          <w:szCs w:val="22"/>
        </w:rPr>
        <w:t>4</w:t>
      </w:r>
      <w:r w:rsidR="005F70AB" w:rsidRPr="00DC27F5">
        <w:rPr>
          <w:b/>
          <w:bCs/>
          <w:sz w:val="22"/>
          <w:szCs w:val="22"/>
        </w:rPr>
        <w:t>6</w:t>
      </w:r>
      <w:r w:rsidRPr="00DC27F5">
        <w:rPr>
          <w:b/>
          <w:bCs/>
          <w:sz w:val="22"/>
          <w:szCs w:val="22"/>
        </w:rPr>
        <w:t xml:space="preserve">% </w:t>
      </w:r>
      <w:r w:rsidRPr="00DC27F5">
        <w:rPr>
          <w:sz w:val="22"/>
          <w:szCs w:val="22"/>
        </w:rPr>
        <w:t>out of the total advances to MSME Sector [</w:t>
      </w:r>
      <w:r w:rsidRPr="00DC27F5">
        <w:rPr>
          <w:rFonts w:ascii="Rupee Foradian" w:hAnsi="Rupee Foradian"/>
          <w:b/>
          <w:sz w:val="22"/>
          <w:szCs w:val="22"/>
        </w:rPr>
        <w:t>`</w:t>
      </w:r>
      <w:r w:rsidR="00D02D96" w:rsidRPr="00DC27F5">
        <w:rPr>
          <w:rFonts w:ascii="Rupee Foradian" w:hAnsi="Rupee Foradian"/>
          <w:b/>
          <w:sz w:val="22"/>
          <w:szCs w:val="22"/>
        </w:rPr>
        <w:t xml:space="preserve"> </w:t>
      </w:r>
      <w:r w:rsidR="002555D8" w:rsidRPr="00DC27F5">
        <w:rPr>
          <w:b/>
          <w:sz w:val="22"/>
          <w:szCs w:val="22"/>
        </w:rPr>
        <w:t>66</w:t>
      </w:r>
      <w:r w:rsidR="00BA4411" w:rsidRPr="00DC27F5">
        <w:rPr>
          <w:b/>
          <w:sz w:val="22"/>
          <w:szCs w:val="22"/>
        </w:rPr>
        <w:t>924.58</w:t>
      </w:r>
      <w:r w:rsidRPr="00DC27F5">
        <w:rPr>
          <w:sz w:val="22"/>
          <w:szCs w:val="22"/>
        </w:rPr>
        <w:t xml:space="preserve"> </w:t>
      </w:r>
      <w:r w:rsidR="00CC3FD1" w:rsidRPr="00DC27F5">
        <w:rPr>
          <w:b/>
          <w:bCs/>
          <w:sz w:val="22"/>
          <w:szCs w:val="22"/>
        </w:rPr>
        <w:t>c</w:t>
      </w:r>
      <w:r w:rsidRPr="00DC27F5">
        <w:rPr>
          <w:b/>
          <w:bCs/>
          <w:sz w:val="22"/>
          <w:szCs w:val="22"/>
        </w:rPr>
        <w:t>rore</w:t>
      </w:r>
      <w:r w:rsidR="007A6172" w:rsidRPr="00DC27F5">
        <w:rPr>
          <w:sz w:val="22"/>
          <w:szCs w:val="22"/>
        </w:rPr>
        <w:t xml:space="preserve">]. </w:t>
      </w:r>
    </w:p>
    <w:p w:rsidR="00B13CDD" w:rsidRPr="00DC27F5" w:rsidRDefault="00B13CDD" w:rsidP="0066384E">
      <w:pPr>
        <w:spacing w:line="276" w:lineRule="auto"/>
        <w:jc w:val="both"/>
        <w:rPr>
          <w:b/>
          <w:sz w:val="22"/>
          <w:szCs w:val="22"/>
        </w:rPr>
      </w:pPr>
      <w:r w:rsidRPr="00DC27F5">
        <w:rPr>
          <w:sz w:val="22"/>
          <w:szCs w:val="22"/>
        </w:rPr>
        <w:lastRenderedPageBreak/>
        <w:t>The sector-wise particulars are as follows:</w:t>
      </w:r>
      <w:r w:rsidRPr="00DC27F5">
        <w:rPr>
          <w:b/>
          <w:sz w:val="22"/>
          <w:szCs w:val="22"/>
        </w:rPr>
        <w:tab/>
      </w:r>
      <w:r w:rsidRPr="00DC27F5">
        <w:rPr>
          <w:b/>
          <w:sz w:val="22"/>
          <w:szCs w:val="22"/>
        </w:rPr>
        <w:tab/>
      </w:r>
    </w:p>
    <w:p w:rsidR="00B13CDD" w:rsidRPr="00DC27F5" w:rsidRDefault="00B13CDD" w:rsidP="0040279D">
      <w:pPr>
        <w:jc w:val="right"/>
        <w:rPr>
          <w:b/>
          <w:sz w:val="22"/>
          <w:szCs w:val="22"/>
        </w:rPr>
      </w:pP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b/>
          <w:sz w:val="22"/>
          <w:szCs w:val="22"/>
        </w:rPr>
        <w:tab/>
      </w:r>
      <w:r w:rsidRPr="00DC27F5">
        <w:rPr>
          <w:rFonts w:ascii="Rupee Foradian" w:hAnsi="Rupee Foradian"/>
          <w:b/>
          <w:sz w:val="22"/>
          <w:szCs w:val="22"/>
        </w:rPr>
        <w:t>`</w:t>
      </w:r>
      <w:r w:rsidRPr="00DC27F5">
        <w:rPr>
          <w:b/>
          <w:sz w:val="22"/>
          <w:szCs w:val="22"/>
        </w:rPr>
        <w:t xml:space="preserve"> in</w:t>
      </w:r>
      <w:r w:rsidR="001000C6" w:rsidRPr="00DC27F5">
        <w:rPr>
          <w:b/>
          <w:sz w:val="22"/>
          <w:szCs w:val="22"/>
        </w:rPr>
        <w:t xml:space="preserve"> crores</w:t>
      </w:r>
    </w:p>
    <w:tbl>
      <w:tblPr>
        <w:tblW w:w="9545" w:type="dxa"/>
        <w:tblInd w:w="103" w:type="dxa"/>
        <w:tblLayout w:type="fixed"/>
        <w:tblLook w:val="0000"/>
      </w:tblPr>
      <w:tblGrid>
        <w:gridCol w:w="545"/>
        <w:gridCol w:w="2430"/>
        <w:gridCol w:w="990"/>
        <w:gridCol w:w="1350"/>
        <w:gridCol w:w="990"/>
        <w:gridCol w:w="1080"/>
        <w:gridCol w:w="1080"/>
        <w:gridCol w:w="1080"/>
      </w:tblGrid>
      <w:tr w:rsidR="00A21B73" w:rsidRPr="0028566D" w:rsidTr="0028566D">
        <w:trPr>
          <w:trHeight w:val="62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A21B73" w:rsidRPr="0028566D" w:rsidRDefault="00523F03" w:rsidP="004F3EF4">
            <w:pPr>
              <w:jc w:val="center"/>
              <w:rPr>
                <w:b/>
                <w:bCs/>
                <w:sz w:val="22"/>
                <w:szCs w:val="22"/>
              </w:rPr>
            </w:pPr>
            <w:r w:rsidRPr="0028566D">
              <w:rPr>
                <w:b/>
                <w:bCs/>
                <w:sz w:val="22"/>
                <w:szCs w:val="22"/>
              </w:rPr>
              <w:t>SL</w:t>
            </w:r>
            <w:r w:rsidR="00A21B73" w:rsidRPr="0028566D">
              <w:rPr>
                <w:b/>
                <w:bCs/>
                <w:sz w:val="22"/>
                <w:szCs w:val="22"/>
              </w:rPr>
              <w:t>No</w:t>
            </w:r>
          </w:p>
        </w:tc>
        <w:tc>
          <w:tcPr>
            <w:tcW w:w="2430" w:type="dxa"/>
            <w:tcBorders>
              <w:top w:val="single" w:sz="4" w:space="0" w:color="auto"/>
              <w:left w:val="nil"/>
              <w:bottom w:val="single" w:sz="4" w:space="0" w:color="auto"/>
              <w:right w:val="single" w:sz="4" w:space="0" w:color="auto"/>
            </w:tcBorders>
            <w:shd w:val="clear" w:color="auto" w:fill="auto"/>
            <w:vAlign w:val="center"/>
          </w:tcPr>
          <w:p w:rsidR="00A21B73" w:rsidRPr="0028566D" w:rsidRDefault="00A21B73" w:rsidP="004F3EF4">
            <w:pPr>
              <w:jc w:val="center"/>
              <w:rPr>
                <w:b/>
                <w:bCs/>
                <w:sz w:val="22"/>
                <w:szCs w:val="22"/>
              </w:rPr>
            </w:pPr>
            <w:r w:rsidRPr="0028566D">
              <w:rPr>
                <w:b/>
                <w:bCs/>
                <w:sz w:val="22"/>
                <w:szCs w:val="22"/>
              </w:rPr>
              <w:t>SECTOR</w:t>
            </w: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rsidR="00A21B73" w:rsidRPr="0028566D" w:rsidRDefault="00A21B73" w:rsidP="004F3EF4">
            <w:pPr>
              <w:jc w:val="center"/>
              <w:rPr>
                <w:b/>
                <w:bCs/>
                <w:sz w:val="21"/>
                <w:szCs w:val="21"/>
              </w:rPr>
            </w:pPr>
            <w:r w:rsidRPr="0028566D">
              <w:rPr>
                <w:b/>
                <w:bCs/>
                <w:sz w:val="21"/>
                <w:szCs w:val="21"/>
              </w:rPr>
              <w:t>MANUFACTURIN</w:t>
            </w:r>
            <w:r w:rsidR="00E4339B" w:rsidRPr="0028566D">
              <w:rPr>
                <w:b/>
                <w:bCs/>
                <w:sz w:val="21"/>
                <w:szCs w:val="21"/>
              </w:rPr>
              <w:t>G</w:t>
            </w:r>
            <w:r w:rsidRPr="0028566D">
              <w:rPr>
                <w:b/>
                <w:bCs/>
                <w:sz w:val="21"/>
                <w:szCs w:val="21"/>
              </w:rPr>
              <w:t xml:space="preserve"> SECTOR </w:t>
            </w:r>
          </w:p>
        </w:tc>
        <w:tc>
          <w:tcPr>
            <w:tcW w:w="2070" w:type="dxa"/>
            <w:gridSpan w:val="2"/>
            <w:tcBorders>
              <w:top w:val="single" w:sz="4" w:space="0" w:color="auto"/>
              <w:left w:val="nil"/>
              <w:bottom w:val="single" w:sz="4" w:space="0" w:color="auto"/>
              <w:right w:val="single" w:sz="4" w:space="0" w:color="auto"/>
            </w:tcBorders>
            <w:shd w:val="clear" w:color="auto" w:fill="auto"/>
            <w:vAlign w:val="center"/>
          </w:tcPr>
          <w:p w:rsidR="00A21B73" w:rsidRPr="0028566D" w:rsidRDefault="00A21B73" w:rsidP="004F3EF4">
            <w:pPr>
              <w:jc w:val="center"/>
              <w:rPr>
                <w:b/>
                <w:bCs/>
                <w:sz w:val="22"/>
                <w:szCs w:val="22"/>
              </w:rPr>
            </w:pPr>
            <w:r w:rsidRPr="0028566D">
              <w:rPr>
                <w:b/>
                <w:bCs/>
                <w:sz w:val="22"/>
                <w:szCs w:val="22"/>
              </w:rPr>
              <w:t xml:space="preserve">SERVICE SECTOR </w:t>
            </w:r>
          </w:p>
        </w:tc>
        <w:tc>
          <w:tcPr>
            <w:tcW w:w="2160" w:type="dxa"/>
            <w:gridSpan w:val="2"/>
            <w:tcBorders>
              <w:top w:val="single" w:sz="4" w:space="0" w:color="auto"/>
              <w:left w:val="nil"/>
              <w:bottom w:val="single" w:sz="4" w:space="0" w:color="auto"/>
              <w:right w:val="single" w:sz="4" w:space="0" w:color="000000"/>
            </w:tcBorders>
            <w:shd w:val="clear" w:color="auto" w:fill="auto"/>
            <w:vAlign w:val="center"/>
          </w:tcPr>
          <w:p w:rsidR="00A21B73" w:rsidRPr="0028566D" w:rsidRDefault="00A21B73" w:rsidP="004F3EF4">
            <w:pPr>
              <w:jc w:val="center"/>
              <w:rPr>
                <w:b/>
                <w:bCs/>
                <w:sz w:val="22"/>
                <w:szCs w:val="22"/>
              </w:rPr>
            </w:pPr>
            <w:r w:rsidRPr="0028566D">
              <w:rPr>
                <w:b/>
                <w:bCs/>
                <w:sz w:val="22"/>
                <w:szCs w:val="22"/>
              </w:rPr>
              <w:t>TOTAL</w:t>
            </w:r>
          </w:p>
        </w:tc>
      </w:tr>
      <w:tr w:rsidR="00A21B73" w:rsidRPr="0028566D" w:rsidTr="0028566D">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tcPr>
          <w:p w:rsidR="00A21B73" w:rsidRPr="0028566D" w:rsidRDefault="00A21B73" w:rsidP="004F3EF4">
            <w:pPr>
              <w:jc w:val="center"/>
              <w:rPr>
                <w:sz w:val="22"/>
                <w:szCs w:val="22"/>
              </w:rPr>
            </w:pPr>
          </w:p>
        </w:tc>
        <w:tc>
          <w:tcPr>
            <w:tcW w:w="2430" w:type="dxa"/>
            <w:tcBorders>
              <w:top w:val="nil"/>
              <w:left w:val="nil"/>
              <w:bottom w:val="single" w:sz="4" w:space="0" w:color="auto"/>
              <w:right w:val="single" w:sz="4" w:space="0" w:color="auto"/>
            </w:tcBorders>
            <w:shd w:val="clear" w:color="auto" w:fill="auto"/>
            <w:noWrap/>
            <w:vAlign w:val="bottom"/>
          </w:tcPr>
          <w:p w:rsidR="00A21B73" w:rsidRPr="0028566D" w:rsidRDefault="00A21B73" w:rsidP="004F3EF4">
            <w:pPr>
              <w:rPr>
                <w:sz w:val="22"/>
                <w:szCs w:val="22"/>
              </w:rPr>
            </w:pPr>
            <w:r w:rsidRPr="0028566D">
              <w:rPr>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A21B73" w:rsidRPr="0028566D" w:rsidRDefault="00A21B73" w:rsidP="004F3EF4">
            <w:pPr>
              <w:jc w:val="center"/>
              <w:rPr>
                <w:b/>
                <w:bCs/>
                <w:sz w:val="22"/>
                <w:szCs w:val="22"/>
              </w:rPr>
            </w:pPr>
            <w:r w:rsidRPr="0028566D">
              <w:rPr>
                <w:b/>
                <w:bCs/>
                <w:sz w:val="22"/>
                <w:szCs w:val="22"/>
              </w:rPr>
              <w:t>A/CS</w:t>
            </w:r>
          </w:p>
        </w:tc>
        <w:tc>
          <w:tcPr>
            <w:tcW w:w="1350" w:type="dxa"/>
            <w:tcBorders>
              <w:top w:val="nil"/>
              <w:left w:val="nil"/>
              <w:bottom w:val="single" w:sz="4" w:space="0" w:color="auto"/>
              <w:right w:val="single" w:sz="4" w:space="0" w:color="auto"/>
            </w:tcBorders>
            <w:shd w:val="clear" w:color="auto" w:fill="auto"/>
            <w:noWrap/>
            <w:vAlign w:val="bottom"/>
          </w:tcPr>
          <w:p w:rsidR="00A21B73" w:rsidRPr="0028566D" w:rsidRDefault="00E4339B" w:rsidP="004F3EF4">
            <w:pPr>
              <w:jc w:val="center"/>
              <w:rPr>
                <w:b/>
                <w:bCs/>
                <w:sz w:val="22"/>
                <w:szCs w:val="22"/>
              </w:rPr>
            </w:pPr>
            <w:r w:rsidRPr="0028566D">
              <w:rPr>
                <w:b/>
                <w:bCs/>
                <w:sz w:val="22"/>
                <w:szCs w:val="22"/>
              </w:rPr>
              <w:t>Amt</w:t>
            </w:r>
          </w:p>
        </w:tc>
        <w:tc>
          <w:tcPr>
            <w:tcW w:w="990" w:type="dxa"/>
            <w:tcBorders>
              <w:top w:val="nil"/>
              <w:left w:val="nil"/>
              <w:bottom w:val="single" w:sz="4" w:space="0" w:color="auto"/>
              <w:right w:val="single" w:sz="4" w:space="0" w:color="auto"/>
            </w:tcBorders>
            <w:shd w:val="clear" w:color="auto" w:fill="auto"/>
            <w:noWrap/>
            <w:vAlign w:val="bottom"/>
          </w:tcPr>
          <w:p w:rsidR="00A21B73" w:rsidRPr="0028566D" w:rsidRDefault="00A21B73" w:rsidP="004F3EF4">
            <w:pPr>
              <w:jc w:val="center"/>
              <w:rPr>
                <w:b/>
                <w:bCs/>
                <w:sz w:val="22"/>
                <w:szCs w:val="22"/>
              </w:rPr>
            </w:pPr>
            <w:r w:rsidRPr="0028566D">
              <w:rPr>
                <w:b/>
                <w:bCs/>
                <w:sz w:val="22"/>
                <w:szCs w:val="22"/>
              </w:rPr>
              <w:t>A/CS</w:t>
            </w:r>
          </w:p>
        </w:tc>
        <w:tc>
          <w:tcPr>
            <w:tcW w:w="1080" w:type="dxa"/>
            <w:tcBorders>
              <w:top w:val="nil"/>
              <w:left w:val="nil"/>
              <w:bottom w:val="single" w:sz="4" w:space="0" w:color="auto"/>
              <w:right w:val="single" w:sz="4" w:space="0" w:color="auto"/>
            </w:tcBorders>
            <w:shd w:val="clear" w:color="auto" w:fill="auto"/>
            <w:noWrap/>
            <w:vAlign w:val="bottom"/>
          </w:tcPr>
          <w:p w:rsidR="00A21B73" w:rsidRPr="0028566D" w:rsidRDefault="00E4339B" w:rsidP="004F3EF4">
            <w:pPr>
              <w:jc w:val="center"/>
              <w:rPr>
                <w:b/>
                <w:bCs/>
                <w:sz w:val="22"/>
                <w:szCs w:val="22"/>
              </w:rPr>
            </w:pPr>
            <w:r w:rsidRPr="0028566D">
              <w:rPr>
                <w:b/>
                <w:bCs/>
                <w:sz w:val="22"/>
                <w:szCs w:val="22"/>
              </w:rPr>
              <w:t>Amt</w:t>
            </w:r>
          </w:p>
        </w:tc>
        <w:tc>
          <w:tcPr>
            <w:tcW w:w="1080" w:type="dxa"/>
            <w:tcBorders>
              <w:top w:val="nil"/>
              <w:left w:val="nil"/>
              <w:bottom w:val="single" w:sz="4" w:space="0" w:color="auto"/>
              <w:right w:val="single" w:sz="4" w:space="0" w:color="auto"/>
            </w:tcBorders>
            <w:shd w:val="clear" w:color="auto" w:fill="auto"/>
            <w:noWrap/>
            <w:vAlign w:val="bottom"/>
          </w:tcPr>
          <w:p w:rsidR="00A21B73" w:rsidRPr="0028566D" w:rsidRDefault="00A21B73" w:rsidP="004F3EF4">
            <w:pPr>
              <w:jc w:val="center"/>
              <w:rPr>
                <w:b/>
                <w:bCs/>
                <w:sz w:val="22"/>
                <w:szCs w:val="22"/>
              </w:rPr>
            </w:pPr>
            <w:r w:rsidRPr="0028566D">
              <w:rPr>
                <w:b/>
                <w:bCs/>
                <w:sz w:val="22"/>
                <w:szCs w:val="22"/>
              </w:rPr>
              <w:t>A/CS</w:t>
            </w:r>
          </w:p>
        </w:tc>
        <w:tc>
          <w:tcPr>
            <w:tcW w:w="1080" w:type="dxa"/>
            <w:tcBorders>
              <w:top w:val="nil"/>
              <w:left w:val="nil"/>
              <w:bottom w:val="single" w:sz="4" w:space="0" w:color="auto"/>
              <w:right w:val="single" w:sz="4" w:space="0" w:color="auto"/>
            </w:tcBorders>
            <w:shd w:val="clear" w:color="auto" w:fill="auto"/>
            <w:noWrap/>
            <w:vAlign w:val="bottom"/>
          </w:tcPr>
          <w:p w:rsidR="00A21B73" w:rsidRPr="0028566D" w:rsidRDefault="00E4339B" w:rsidP="004F3EF4">
            <w:pPr>
              <w:jc w:val="center"/>
              <w:rPr>
                <w:b/>
                <w:bCs/>
                <w:sz w:val="22"/>
                <w:szCs w:val="22"/>
              </w:rPr>
            </w:pPr>
            <w:r w:rsidRPr="0028566D">
              <w:rPr>
                <w:b/>
                <w:bCs/>
                <w:sz w:val="22"/>
                <w:szCs w:val="22"/>
              </w:rPr>
              <w:t>Amt</w:t>
            </w:r>
          </w:p>
        </w:tc>
      </w:tr>
      <w:tr w:rsidR="00E710E7" w:rsidRPr="0028566D" w:rsidTr="0028566D">
        <w:trPr>
          <w:trHeight w:val="432"/>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28566D" w:rsidRDefault="00E710E7" w:rsidP="004F3EF4">
            <w:pPr>
              <w:jc w:val="center"/>
              <w:rPr>
                <w:sz w:val="22"/>
                <w:szCs w:val="22"/>
              </w:rPr>
            </w:pPr>
            <w:r w:rsidRPr="0028566D">
              <w:rPr>
                <w:sz w:val="22"/>
                <w:szCs w:val="22"/>
              </w:rPr>
              <w:t>1</w:t>
            </w:r>
          </w:p>
        </w:tc>
        <w:tc>
          <w:tcPr>
            <w:tcW w:w="2430" w:type="dxa"/>
            <w:tcBorders>
              <w:top w:val="nil"/>
              <w:left w:val="nil"/>
              <w:bottom w:val="single" w:sz="4" w:space="0" w:color="auto"/>
              <w:right w:val="single" w:sz="4" w:space="0" w:color="auto"/>
            </w:tcBorders>
            <w:shd w:val="clear" w:color="auto" w:fill="auto"/>
            <w:noWrap/>
            <w:vAlign w:val="bottom"/>
          </w:tcPr>
          <w:p w:rsidR="00E710E7" w:rsidRPr="0028566D" w:rsidRDefault="00E710E7" w:rsidP="0028566D">
            <w:pPr>
              <w:rPr>
                <w:b/>
                <w:bCs/>
                <w:sz w:val="22"/>
                <w:szCs w:val="22"/>
              </w:rPr>
            </w:pPr>
            <w:r w:rsidRPr="0028566D">
              <w:rPr>
                <w:b/>
                <w:bCs/>
                <w:sz w:val="22"/>
                <w:szCs w:val="22"/>
              </w:rPr>
              <w:t>M</w:t>
            </w:r>
            <w:r w:rsidR="0028566D" w:rsidRPr="0028566D">
              <w:rPr>
                <w:b/>
                <w:bCs/>
                <w:sz w:val="22"/>
                <w:szCs w:val="22"/>
              </w:rPr>
              <w:t>icro Enterprises</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99709</w:t>
            </w:r>
          </w:p>
        </w:tc>
        <w:tc>
          <w:tcPr>
            <w:tcW w:w="135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7555.76</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796670</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17697.41</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896379</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25253.17</w:t>
            </w:r>
          </w:p>
        </w:tc>
      </w:tr>
      <w:tr w:rsidR="00E710E7" w:rsidRPr="0028566D" w:rsidTr="0028566D">
        <w:trPr>
          <w:trHeight w:val="432"/>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28566D" w:rsidRDefault="00E710E7" w:rsidP="004F3EF4">
            <w:pPr>
              <w:jc w:val="center"/>
              <w:rPr>
                <w:sz w:val="22"/>
                <w:szCs w:val="22"/>
              </w:rPr>
            </w:pPr>
            <w:r w:rsidRPr="0028566D">
              <w:rPr>
                <w:sz w:val="22"/>
                <w:szCs w:val="22"/>
              </w:rPr>
              <w:t>2</w:t>
            </w:r>
          </w:p>
        </w:tc>
        <w:tc>
          <w:tcPr>
            <w:tcW w:w="2430" w:type="dxa"/>
            <w:tcBorders>
              <w:top w:val="nil"/>
              <w:left w:val="nil"/>
              <w:bottom w:val="single" w:sz="4" w:space="0" w:color="auto"/>
              <w:right w:val="single" w:sz="4" w:space="0" w:color="auto"/>
            </w:tcBorders>
            <w:shd w:val="clear" w:color="auto" w:fill="auto"/>
            <w:noWrap/>
            <w:vAlign w:val="bottom"/>
          </w:tcPr>
          <w:p w:rsidR="00E710E7" w:rsidRPr="0028566D" w:rsidRDefault="00E710E7" w:rsidP="0028566D">
            <w:pPr>
              <w:rPr>
                <w:b/>
                <w:bCs/>
                <w:sz w:val="22"/>
                <w:szCs w:val="22"/>
              </w:rPr>
            </w:pPr>
            <w:r w:rsidRPr="0028566D">
              <w:rPr>
                <w:b/>
                <w:bCs/>
                <w:sz w:val="22"/>
                <w:szCs w:val="22"/>
              </w:rPr>
              <w:t>S</w:t>
            </w:r>
            <w:r w:rsidR="0028566D" w:rsidRPr="0028566D">
              <w:rPr>
                <w:b/>
                <w:bCs/>
                <w:sz w:val="22"/>
                <w:szCs w:val="22"/>
              </w:rPr>
              <w:t>mall Enterprises</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31268</w:t>
            </w:r>
          </w:p>
        </w:tc>
        <w:tc>
          <w:tcPr>
            <w:tcW w:w="135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17419.04</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138583</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13180.90</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169851</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30599.94</w:t>
            </w:r>
          </w:p>
        </w:tc>
      </w:tr>
      <w:tr w:rsidR="00E710E7" w:rsidRPr="0028566D" w:rsidTr="0028566D">
        <w:trPr>
          <w:trHeight w:val="432"/>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28566D" w:rsidRDefault="00E710E7" w:rsidP="004F3EF4">
            <w:pPr>
              <w:jc w:val="center"/>
              <w:rPr>
                <w:sz w:val="22"/>
                <w:szCs w:val="22"/>
              </w:rPr>
            </w:pPr>
            <w:r w:rsidRPr="0028566D">
              <w:rPr>
                <w:sz w:val="22"/>
                <w:szCs w:val="22"/>
              </w:rPr>
              <w:t>3</w:t>
            </w:r>
          </w:p>
        </w:tc>
        <w:tc>
          <w:tcPr>
            <w:tcW w:w="2430" w:type="dxa"/>
            <w:tcBorders>
              <w:top w:val="nil"/>
              <w:left w:val="nil"/>
              <w:bottom w:val="single" w:sz="4" w:space="0" w:color="auto"/>
              <w:right w:val="single" w:sz="4" w:space="0" w:color="auto"/>
            </w:tcBorders>
            <w:shd w:val="clear" w:color="auto" w:fill="auto"/>
            <w:noWrap/>
            <w:vAlign w:val="bottom"/>
          </w:tcPr>
          <w:p w:rsidR="00E710E7" w:rsidRPr="0028566D" w:rsidRDefault="00E710E7" w:rsidP="0028566D">
            <w:pPr>
              <w:rPr>
                <w:b/>
                <w:bCs/>
                <w:sz w:val="22"/>
                <w:szCs w:val="22"/>
              </w:rPr>
            </w:pPr>
            <w:r w:rsidRPr="0028566D">
              <w:rPr>
                <w:b/>
                <w:bCs/>
                <w:sz w:val="22"/>
                <w:szCs w:val="22"/>
              </w:rPr>
              <w:t>M</w:t>
            </w:r>
            <w:r w:rsidR="0028566D" w:rsidRPr="0028566D">
              <w:rPr>
                <w:b/>
                <w:bCs/>
                <w:sz w:val="22"/>
                <w:szCs w:val="22"/>
              </w:rPr>
              <w:t>edium Enterprises</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1945</w:t>
            </w:r>
          </w:p>
        </w:tc>
        <w:tc>
          <w:tcPr>
            <w:tcW w:w="135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7043.25</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2603</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4028.22</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4548</w:t>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742B38" w:rsidP="004F3EF4">
            <w:pPr>
              <w:jc w:val="right"/>
              <w:rPr>
                <w:b/>
                <w:sz w:val="20"/>
                <w:szCs w:val="20"/>
              </w:rPr>
            </w:pPr>
            <w:r w:rsidRPr="0028566D">
              <w:rPr>
                <w:b/>
                <w:sz w:val="20"/>
                <w:szCs w:val="20"/>
              </w:rPr>
              <w:t>11071.47</w:t>
            </w:r>
          </w:p>
        </w:tc>
      </w:tr>
      <w:tr w:rsidR="00E710E7" w:rsidRPr="0028566D" w:rsidTr="0028566D">
        <w:trPr>
          <w:trHeight w:val="323"/>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28566D" w:rsidRDefault="00E710E7" w:rsidP="004F3EF4">
            <w:pPr>
              <w:jc w:val="right"/>
              <w:rPr>
                <w:b/>
                <w:sz w:val="22"/>
                <w:szCs w:val="22"/>
              </w:rPr>
            </w:pPr>
          </w:p>
        </w:tc>
        <w:tc>
          <w:tcPr>
            <w:tcW w:w="2430" w:type="dxa"/>
            <w:tcBorders>
              <w:top w:val="nil"/>
              <w:left w:val="nil"/>
              <w:bottom w:val="single" w:sz="4" w:space="0" w:color="auto"/>
              <w:right w:val="single" w:sz="4" w:space="0" w:color="auto"/>
            </w:tcBorders>
            <w:shd w:val="clear" w:color="auto" w:fill="auto"/>
            <w:noWrap/>
            <w:vAlign w:val="bottom"/>
          </w:tcPr>
          <w:p w:rsidR="00E710E7" w:rsidRPr="0028566D" w:rsidRDefault="00E710E7" w:rsidP="004F3EF4">
            <w:pPr>
              <w:jc w:val="right"/>
              <w:rPr>
                <w:b/>
                <w:sz w:val="22"/>
                <w:szCs w:val="22"/>
              </w:rPr>
            </w:pPr>
            <w:r w:rsidRPr="0028566D">
              <w:rPr>
                <w:b/>
                <w:sz w:val="22"/>
                <w:szCs w:val="22"/>
              </w:rPr>
              <w:t>TOTAL</w:t>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AF7681" w:rsidP="0028566D">
            <w:pPr>
              <w:jc w:val="right"/>
              <w:rPr>
                <w:b/>
                <w:sz w:val="20"/>
                <w:szCs w:val="20"/>
              </w:rPr>
            </w:pPr>
            <w:r w:rsidRPr="0028566D">
              <w:rPr>
                <w:b/>
                <w:sz w:val="20"/>
                <w:szCs w:val="20"/>
              </w:rPr>
              <w:fldChar w:fldCharType="begin"/>
            </w:r>
            <w:r w:rsidR="0028566D" w:rsidRPr="0028566D">
              <w:rPr>
                <w:b/>
                <w:sz w:val="20"/>
                <w:szCs w:val="20"/>
              </w:rPr>
              <w:instrText xml:space="preserve"> =SUM(ABOVE) </w:instrText>
            </w:r>
            <w:r w:rsidRPr="0028566D">
              <w:rPr>
                <w:b/>
                <w:sz w:val="20"/>
                <w:szCs w:val="20"/>
              </w:rPr>
              <w:fldChar w:fldCharType="separate"/>
            </w:r>
            <w:r w:rsidR="0028566D" w:rsidRPr="0028566D">
              <w:rPr>
                <w:b/>
                <w:noProof/>
                <w:sz w:val="20"/>
                <w:szCs w:val="20"/>
              </w:rPr>
              <w:t>132922</w:t>
            </w:r>
            <w:r w:rsidRPr="0028566D">
              <w:rPr>
                <w:b/>
                <w:sz w:val="20"/>
                <w:szCs w:val="20"/>
              </w:rPr>
              <w:fldChar w:fldCharType="end"/>
            </w:r>
          </w:p>
        </w:tc>
        <w:tc>
          <w:tcPr>
            <w:tcW w:w="1350" w:type="dxa"/>
            <w:tcBorders>
              <w:top w:val="nil"/>
              <w:left w:val="nil"/>
              <w:bottom w:val="single" w:sz="4" w:space="0" w:color="auto"/>
              <w:right w:val="single" w:sz="4" w:space="0" w:color="auto"/>
            </w:tcBorders>
            <w:shd w:val="clear" w:color="auto" w:fill="auto"/>
            <w:noWrap/>
            <w:vAlign w:val="bottom"/>
          </w:tcPr>
          <w:p w:rsidR="00E710E7" w:rsidRPr="0028566D" w:rsidRDefault="00AF7681" w:rsidP="004F3EF4">
            <w:pPr>
              <w:jc w:val="right"/>
              <w:rPr>
                <w:b/>
                <w:sz w:val="20"/>
                <w:szCs w:val="20"/>
              </w:rPr>
            </w:pPr>
            <w:r w:rsidRPr="0028566D">
              <w:rPr>
                <w:b/>
                <w:sz w:val="20"/>
                <w:szCs w:val="20"/>
              </w:rPr>
              <w:fldChar w:fldCharType="begin"/>
            </w:r>
            <w:r w:rsidR="0028566D" w:rsidRPr="0028566D">
              <w:rPr>
                <w:b/>
                <w:sz w:val="20"/>
                <w:szCs w:val="20"/>
              </w:rPr>
              <w:instrText xml:space="preserve"> =SUM(ABOVE) </w:instrText>
            </w:r>
            <w:r w:rsidRPr="0028566D">
              <w:rPr>
                <w:b/>
                <w:sz w:val="20"/>
                <w:szCs w:val="20"/>
              </w:rPr>
              <w:fldChar w:fldCharType="separate"/>
            </w:r>
            <w:r w:rsidR="0028566D" w:rsidRPr="0028566D">
              <w:rPr>
                <w:b/>
                <w:noProof/>
                <w:sz w:val="20"/>
                <w:szCs w:val="20"/>
              </w:rPr>
              <w:t>32018.05</w:t>
            </w:r>
            <w:r w:rsidRPr="0028566D">
              <w:rPr>
                <w:b/>
                <w:sz w:val="20"/>
                <w:szCs w:val="20"/>
              </w:rPr>
              <w:fldChar w:fldCharType="end"/>
            </w:r>
          </w:p>
        </w:tc>
        <w:tc>
          <w:tcPr>
            <w:tcW w:w="990" w:type="dxa"/>
            <w:tcBorders>
              <w:top w:val="nil"/>
              <w:left w:val="nil"/>
              <w:bottom w:val="single" w:sz="4" w:space="0" w:color="auto"/>
              <w:right w:val="single" w:sz="4" w:space="0" w:color="auto"/>
            </w:tcBorders>
            <w:shd w:val="clear" w:color="auto" w:fill="auto"/>
            <w:noWrap/>
            <w:vAlign w:val="bottom"/>
          </w:tcPr>
          <w:p w:rsidR="00E710E7" w:rsidRPr="0028566D" w:rsidRDefault="00AF7681" w:rsidP="004F3EF4">
            <w:pPr>
              <w:jc w:val="right"/>
              <w:rPr>
                <w:b/>
                <w:sz w:val="20"/>
                <w:szCs w:val="20"/>
              </w:rPr>
            </w:pPr>
            <w:r w:rsidRPr="0028566D">
              <w:rPr>
                <w:b/>
                <w:sz w:val="20"/>
                <w:szCs w:val="20"/>
              </w:rPr>
              <w:fldChar w:fldCharType="begin"/>
            </w:r>
            <w:r w:rsidR="0028566D" w:rsidRPr="0028566D">
              <w:rPr>
                <w:b/>
                <w:sz w:val="20"/>
                <w:szCs w:val="20"/>
              </w:rPr>
              <w:instrText xml:space="preserve"> =SUM(ABOVE) </w:instrText>
            </w:r>
            <w:r w:rsidRPr="0028566D">
              <w:rPr>
                <w:b/>
                <w:sz w:val="20"/>
                <w:szCs w:val="20"/>
              </w:rPr>
              <w:fldChar w:fldCharType="separate"/>
            </w:r>
            <w:r w:rsidR="0028566D" w:rsidRPr="0028566D">
              <w:rPr>
                <w:b/>
                <w:noProof/>
                <w:sz w:val="20"/>
                <w:szCs w:val="20"/>
              </w:rPr>
              <w:t>937856</w:t>
            </w:r>
            <w:r w:rsidRPr="0028566D">
              <w:rPr>
                <w:b/>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AF7681" w:rsidP="004F3EF4">
            <w:pPr>
              <w:jc w:val="right"/>
              <w:rPr>
                <w:b/>
                <w:sz w:val="20"/>
                <w:szCs w:val="20"/>
              </w:rPr>
            </w:pPr>
            <w:r w:rsidRPr="0028566D">
              <w:rPr>
                <w:b/>
                <w:sz w:val="20"/>
                <w:szCs w:val="20"/>
              </w:rPr>
              <w:fldChar w:fldCharType="begin"/>
            </w:r>
            <w:r w:rsidR="0028566D" w:rsidRPr="0028566D">
              <w:rPr>
                <w:b/>
                <w:sz w:val="20"/>
                <w:szCs w:val="20"/>
              </w:rPr>
              <w:instrText xml:space="preserve"> =SUM(ABOVE) </w:instrText>
            </w:r>
            <w:r w:rsidRPr="0028566D">
              <w:rPr>
                <w:b/>
                <w:sz w:val="20"/>
                <w:szCs w:val="20"/>
              </w:rPr>
              <w:fldChar w:fldCharType="separate"/>
            </w:r>
            <w:r w:rsidR="0028566D" w:rsidRPr="0028566D">
              <w:rPr>
                <w:b/>
                <w:noProof/>
                <w:sz w:val="20"/>
                <w:szCs w:val="20"/>
              </w:rPr>
              <w:t>34906.53</w:t>
            </w:r>
            <w:r w:rsidRPr="0028566D">
              <w:rPr>
                <w:b/>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AF7681" w:rsidP="004F3EF4">
            <w:pPr>
              <w:jc w:val="right"/>
              <w:rPr>
                <w:b/>
                <w:sz w:val="20"/>
                <w:szCs w:val="20"/>
              </w:rPr>
            </w:pPr>
            <w:r w:rsidRPr="0028566D">
              <w:rPr>
                <w:b/>
                <w:sz w:val="20"/>
                <w:szCs w:val="20"/>
              </w:rPr>
              <w:fldChar w:fldCharType="begin"/>
            </w:r>
            <w:r w:rsidR="0028566D" w:rsidRPr="0028566D">
              <w:rPr>
                <w:b/>
                <w:sz w:val="20"/>
                <w:szCs w:val="20"/>
              </w:rPr>
              <w:instrText xml:space="preserve"> =SUM(ABOVE) </w:instrText>
            </w:r>
            <w:r w:rsidRPr="0028566D">
              <w:rPr>
                <w:b/>
                <w:sz w:val="20"/>
                <w:szCs w:val="20"/>
              </w:rPr>
              <w:fldChar w:fldCharType="separate"/>
            </w:r>
            <w:r w:rsidR="0028566D" w:rsidRPr="0028566D">
              <w:rPr>
                <w:b/>
                <w:noProof/>
                <w:sz w:val="20"/>
                <w:szCs w:val="20"/>
              </w:rPr>
              <w:t>1070778</w:t>
            </w:r>
            <w:r w:rsidRPr="0028566D">
              <w:rPr>
                <w:b/>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E710E7" w:rsidRPr="0028566D" w:rsidRDefault="00AF7681" w:rsidP="004F3EF4">
            <w:pPr>
              <w:jc w:val="right"/>
              <w:rPr>
                <w:b/>
                <w:sz w:val="20"/>
                <w:szCs w:val="20"/>
              </w:rPr>
            </w:pPr>
            <w:r w:rsidRPr="0028566D">
              <w:rPr>
                <w:b/>
                <w:sz w:val="20"/>
                <w:szCs w:val="20"/>
              </w:rPr>
              <w:fldChar w:fldCharType="begin"/>
            </w:r>
            <w:r w:rsidR="0028566D" w:rsidRPr="0028566D">
              <w:rPr>
                <w:b/>
                <w:sz w:val="20"/>
                <w:szCs w:val="20"/>
              </w:rPr>
              <w:instrText xml:space="preserve"> =SUM(ABOVE) </w:instrText>
            </w:r>
            <w:r w:rsidRPr="0028566D">
              <w:rPr>
                <w:b/>
                <w:sz w:val="20"/>
                <w:szCs w:val="20"/>
              </w:rPr>
              <w:fldChar w:fldCharType="separate"/>
            </w:r>
            <w:r w:rsidR="0028566D" w:rsidRPr="0028566D">
              <w:rPr>
                <w:b/>
                <w:noProof/>
                <w:sz w:val="20"/>
                <w:szCs w:val="20"/>
              </w:rPr>
              <w:t>66924.58</w:t>
            </w:r>
            <w:r w:rsidRPr="0028566D">
              <w:rPr>
                <w:b/>
                <w:sz w:val="20"/>
                <w:szCs w:val="20"/>
              </w:rPr>
              <w:fldChar w:fldCharType="end"/>
            </w:r>
          </w:p>
        </w:tc>
      </w:tr>
    </w:tbl>
    <w:p w:rsidR="007A6172" w:rsidRPr="007B55CB" w:rsidRDefault="007A6172" w:rsidP="00B13CDD">
      <w:pPr>
        <w:spacing w:line="360" w:lineRule="auto"/>
        <w:jc w:val="both"/>
        <w:rPr>
          <w:bCs/>
          <w:color w:val="FF0000"/>
          <w:sz w:val="8"/>
          <w:szCs w:val="8"/>
        </w:rPr>
      </w:pPr>
    </w:p>
    <w:p w:rsidR="0066384E" w:rsidRDefault="0066384E" w:rsidP="0066384E">
      <w:pPr>
        <w:spacing w:line="276" w:lineRule="auto"/>
        <w:jc w:val="both"/>
        <w:rPr>
          <w:bCs/>
          <w:sz w:val="22"/>
          <w:szCs w:val="22"/>
        </w:rPr>
      </w:pPr>
    </w:p>
    <w:p w:rsidR="00E055A4" w:rsidRPr="0066384E" w:rsidRDefault="00E055A4" w:rsidP="0066384E">
      <w:pPr>
        <w:spacing w:line="276" w:lineRule="auto"/>
        <w:jc w:val="both"/>
        <w:rPr>
          <w:bCs/>
          <w:sz w:val="22"/>
          <w:szCs w:val="22"/>
        </w:rPr>
      </w:pPr>
      <w:r w:rsidRPr="0066384E">
        <w:rPr>
          <w:bCs/>
          <w:sz w:val="22"/>
          <w:szCs w:val="22"/>
        </w:rPr>
        <w:t xml:space="preserve">The level of outstanding increased from </w:t>
      </w:r>
      <w:r w:rsidR="00E45CD3" w:rsidRPr="007367BF">
        <w:rPr>
          <w:rFonts w:ascii="Rupee Foradian" w:hAnsi="Rupee Foradian"/>
          <w:b/>
          <w:sz w:val="22"/>
          <w:szCs w:val="22"/>
        </w:rPr>
        <w:t>`</w:t>
      </w:r>
      <w:r w:rsidRPr="0066384E">
        <w:rPr>
          <w:bCs/>
          <w:sz w:val="22"/>
          <w:szCs w:val="22"/>
        </w:rPr>
        <w:t xml:space="preserve"> 57051 cr as on 31.3.2014 to </w:t>
      </w:r>
      <w:r w:rsidR="00E45CD3" w:rsidRPr="007367BF">
        <w:rPr>
          <w:rFonts w:ascii="Rupee Foradian" w:hAnsi="Rupee Foradian"/>
          <w:b/>
          <w:sz w:val="22"/>
          <w:szCs w:val="22"/>
        </w:rPr>
        <w:t>`</w:t>
      </w:r>
      <w:r w:rsidRPr="0066384E">
        <w:rPr>
          <w:bCs/>
          <w:sz w:val="22"/>
          <w:szCs w:val="22"/>
        </w:rPr>
        <w:t xml:space="preserve"> 66925 cr as on 31.3.2015, thereby registering a growth percentage of 17.31%.</w:t>
      </w:r>
    </w:p>
    <w:p w:rsidR="0066384E" w:rsidRDefault="0066384E" w:rsidP="0066384E">
      <w:pPr>
        <w:spacing w:line="276" w:lineRule="auto"/>
        <w:jc w:val="both"/>
        <w:rPr>
          <w:bCs/>
          <w:sz w:val="22"/>
          <w:szCs w:val="22"/>
        </w:rPr>
      </w:pPr>
    </w:p>
    <w:p w:rsidR="00B13CDD" w:rsidRPr="00D70F56" w:rsidRDefault="00B13CDD" w:rsidP="0066384E">
      <w:pPr>
        <w:spacing w:line="276" w:lineRule="auto"/>
        <w:jc w:val="both"/>
        <w:rPr>
          <w:b/>
          <w:sz w:val="22"/>
          <w:szCs w:val="22"/>
        </w:rPr>
      </w:pPr>
      <w:r w:rsidRPr="0066384E">
        <w:rPr>
          <w:bCs/>
          <w:sz w:val="22"/>
          <w:szCs w:val="22"/>
        </w:rPr>
        <w:t>Bank-wise particulars of advances to MSME Sector are furnished in</w:t>
      </w:r>
      <w:r w:rsidRPr="0066384E">
        <w:rPr>
          <w:bCs/>
          <w:color w:val="FF0000"/>
          <w:sz w:val="22"/>
          <w:szCs w:val="22"/>
        </w:rPr>
        <w:t xml:space="preserve"> </w:t>
      </w:r>
      <w:r w:rsidRPr="00D70F56">
        <w:rPr>
          <w:b/>
          <w:sz w:val="22"/>
          <w:szCs w:val="22"/>
        </w:rPr>
        <w:t>Annexure III.</w:t>
      </w:r>
    </w:p>
    <w:p w:rsidR="00472356" w:rsidRPr="0066384E" w:rsidRDefault="00472356" w:rsidP="0066384E">
      <w:pPr>
        <w:spacing w:line="276" w:lineRule="auto"/>
        <w:jc w:val="both"/>
        <w:rPr>
          <w:color w:val="FF0000"/>
          <w:sz w:val="22"/>
          <w:szCs w:val="22"/>
        </w:rPr>
      </w:pPr>
    </w:p>
    <w:p w:rsidR="00B56ECC" w:rsidRPr="0066384E" w:rsidRDefault="009D7BBF" w:rsidP="0066384E">
      <w:pPr>
        <w:spacing w:line="276" w:lineRule="auto"/>
        <w:jc w:val="both"/>
        <w:rPr>
          <w:sz w:val="22"/>
          <w:szCs w:val="22"/>
        </w:rPr>
      </w:pPr>
      <w:r w:rsidRPr="0066384E">
        <w:rPr>
          <w:sz w:val="22"/>
          <w:szCs w:val="22"/>
        </w:rPr>
        <w:t>T</w:t>
      </w:r>
      <w:r w:rsidR="00160860" w:rsidRPr="0066384E">
        <w:rPr>
          <w:sz w:val="22"/>
          <w:szCs w:val="22"/>
        </w:rPr>
        <w:t>he</w:t>
      </w:r>
      <w:r w:rsidRPr="0066384E">
        <w:rPr>
          <w:sz w:val="22"/>
          <w:szCs w:val="22"/>
        </w:rPr>
        <w:t xml:space="preserve"> Reserve Bank of India is regularly conducting the </w:t>
      </w:r>
      <w:r w:rsidR="00401381" w:rsidRPr="0066384E">
        <w:rPr>
          <w:sz w:val="22"/>
          <w:szCs w:val="22"/>
        </w:rPr>
        <w:t xml:space="preserve">meeting of the </w:t>
      </w:r>
      <w:r w:rsidR="00160860" w:rsidRPr="0066384E">
        <w:rPr>
          <w:sz w:val="22"/>
          <w:szCs w:val="22"/>
        </w:rPr>
        <w:t>Empowered Committee on MSME and Meeting of S</w:t>
      </w:r>
      <w:r w:rsidRPr="0066384E">
        <w:rPr>
          <w:sz w:val="22"/>
          <w:szCs w:val="22"/>
        </w:rPr>
        <w:t xml:space="preserve">tate </w:t>
      </w:r>
      <w:r w:rsidR="00160860" w:rsidRPr="0066384E">
        <w:rPr>
          <w:sz w:val="22"/>
          <w:szCs w:val="22"/>
        </w:rPr>
        <w:t>L</w:t>
      </w:r>
      <w:r w:rsidRPr="0066384E">
        <w:rPr>
          <w:sz w:val="22"/>
          <w:szCs w:val="22"/>
        </w:rPr>
        <w:t xml:space="preserve">evel </w:t>
      </w:r>
      <w:r w:rsidR="00160860" w:rsidRPr="0066384E">
        <w:rPr>
          <w:sz w:val="22"/>
          <w:szCs w:val="22"/>
        </w:rPr>
        <w:t>I</w:t>
      </w:r>
      <w:r w:rsidRPr="0066384E">
        <w:rPr>
          <w:sz w:val="22"/>
          <w:szCs w:val="22"/>
        </w:rPr>
        <w:t xml:space="preserve">nter </w:t>
      </w:r>
      <w:r w:rsidR="00160860" w:rsidRPr="0066384E">
        <w:rPr>
          <w:sz w:val="22"/>
          <w:szCs w:val="22"/>
        </w:rPr>
        <w:t>I</w:t>
      </w:r>
      <w:r w:rsidRPr="0066384E">
        <w:rPr>
          <w:sz w:val="22"/>
          <w:szCs w:val="22"/>
        </w:rPr>
        <w:t xml:space="preserve">nstitutional </w:t>
      </w:r>
      <w:r w:rsidR="00160860" w:rsidRPr="0066384E">
        <w:rPr>
          <w:sz w:val="22"/>
          <w:szCs w:val="22"/>
        </w:rPr>
        <w:t>C</w:t>
      </w:r>
      <w:r w:rsidRPr="0066384E">
        <w:rPr>
          <w:sz w:val="22"/>
          <w:szCs w:val="22"/>
        </w:rPr>
        <w:t>ommittee (SLIIC) for Karnataka, every quarter</w:t>
      </w:r>
      <w:r w:rsidR="00401381" w:rsidRPr="0066384E">
        <w:rPr>
          <w:sz w:val="22"/>
          <w:szCs w:val="22"/>
        </w:rPr>
        <w:t xml:space="preserve"> to review the implementation of the recommendations of the working group on rehabilitation of sick MSMEs, flow of credit to MSE sector, collateral free loans to </w:t>
      </w:r>
      <w:r w:rsidR="00165929" w:rsidRPr="0066384E">
        <w:rPr>
          <w:sz w:val="22"/>
          <w:szCs w:val="22"/>
        </w:rPr>
        <w:t>MS</w:t>
      </w:r>
      <w:r w:rsidR="00401381" w:rsidRPr="0066384E">
        <w:rPr>
          <w:sz w:val="22"/>
          <w:szCs w:val="22"/>
        </w:rPr>
        <w:t xml:space="preserve">Es, flow of credit to MSME clusters and conducting awareness programmes and entrepreneurial camps-CGTMSE etc. </w:t>
      </w:r>
      <w:r w:rsidR="00030368">
        <w:rPr>
          <w:sz w:val="22"/>
          <w:szCs w:val="22"/>
        </w:rPr>
        <w:t xml:space="preserve"> </w:t>
      </w:r>
      <w:r w:rsidR="00401381" w:rsidRPr="0066384E">
        <w:rPr>
          <w:sz w:val="22"/>
          <w:szCs w:val="22"/>
        </w:rPr>
        <w:t>RBI is calling for the information on the above issues. B</w:t>
      </w:r>
      <w:r w:rsidR="00160860" w:rsidRPr="0066384E">
        <w:rPr>
          <w:sz w:val="22"/>
          <w:szCs w:val="22"/>
        </w:rPr>
        <w:t xml:space="preserve">anks are requested to submit the compliance report </w:t>
      </w:r>
      <w:r w:rsidR="00401381" w:rsidRPr="0066384E">
        <w:rPr>
          <w:sz w:val="22"/>
          <w:szCs w:val="22"/>
        </w:rPr>
        <w:t xml:space="preserve">to them every quarter </w:t>
      </w:r>
      <w:r w:rsidR="00843A3A" w:rsidRPr="0066384E">
        <w:rPr>
          <w:sz w:val="22"/>
          <w:szCs w:val="22"/>
        </w:rPr>
        <w:t xml:space="preserve">before </w:t>
      </w:r>
      <w:r w:rsidR="002B7748" w:rsidRPr="0066384E">
        <w:rPr>
          <w:sz w:val="22"/>
          <w:szCs w:val="22"/>
        </w:rPr>
        <w:t>1</w:t>
      </w:r>
      <w:r w:rsidR="00843A3A" w:rsidRPr="0066384E">
        <w:rPr>
          <w:sz w:val="22"/>
          <w:szCs w:val="22"/>
        </w:rPr>
        <w:t>5</w:t>
      </w:r>
      <w:r w:rsidR="00843A3A" w:rsidRPr="0066384E">
        <w:rPr>
          <w:sz w:val="22"/>
          <w:szCs w:val="22"/>
          <w:vertAlign w:val="superscript"/>
        </w:rPr>
        <w:t>th</w:t>
      </w:r>
      <w:r w:rsidR="00843A3A" w:rsidRPr="0066384E">
        <w:rPr>
          <w:sz w:val="22"/>
          <w:szCs w:val="22"/>
        </w:rPr>
        <w:t xml:space="preserve"> </w:t>
      </w:r>
      <w:r w:rsidR="00E6433C" w:rsidRPr="0066384E">
        <w:rPr>
          <w:sz w:val="22"/>
          <w:szCs w:val="22"/>
        </w:rPr>
        <w:t xml:space="preserve">of succeeding month </w:t>
      </w:r>
      <w:r w:rsidR="00EF04B4" w:rsidRPr="0066384E">
        <w:rPr>
          <w:sz w:val="22"/>
          <w:szCs w:val="22"/>
        </w:rPr>
        <w:t>from</w:t>
      </w:r>
      <w:r w:rsidR="00843A3A" w:rsidRPr="0066384E">
        <w:rPr>
          <w:sz w:val="22"/>
          <w:szCs w:val="22"/>
        </w:rPr>
        <w:t xml:space="preserve"> end of the quarter.</w:t>
      </w:r>
      <w:r w:rsidR="00401381" w:rsidRPr="0066384E">
        <w:rPr>
          <w:sz w:val="22"/>
          <w:szCs w:val="22"/>
        </w:rPr>
        <w:t xml:space="preserve"> </w:t>
      </w:r>
    </w:p>
    <w:p w:rsidR="00B56ECC" w:rsidRPr="0066384E" w:rsidRDefault="00B56ECC" w:rsidP="0066384E">
      <w:pPr>
        <w:spacing w:line="276" w:lineRule="auto"/>
        <w:jc w:val="both"/>
        <w:rPr>
          <w:color w:val="FF0000"/>
          <w:sz w:val="22"/>
          <w:szCs w:val="22"/>
        </w:rPr>
      </w:pPr>
    </w:p>
    <w:p w:rsidR="009B4850" w:rsidRDefault="00B56ECC" w:rsidP="00267F1A">
      <w:pPr>
        <w:spacing w:line="276" w:lineRule="auto"/>
        <w:jc w:val="both"/>
        <w:rPr>
          <w:sz w:val="22"/>
          <w:szCs w:val="22"/>
        </w:rPr>
      </w:pPr>
      <w:r w:rsidRPr="0066384E">
        <w:rPr>
          <w:sz w:val="22"/>
          <w:szCs w:val="22"/>
        </w:rPr>
        <w:t xml:space="preserve">As per the instruction of Central Office, RBI, RO, </w:t>
      </w:r>
      <w:r w:rsidR="00561402" w:rsidRPr="0066384E">
        <w:rPr>
          <w:sz w:val="22"/>
          <w:szCs w:val="22"/>
        </w:rPr>
        <w:t>Bengaluru</w:t>
      </w:r>
      <w:r w:rsidRPr="0066384E">
        <w:rPr>
          <w:sz w:val="22"/>
          <w:szCs w:val="22"/>
        </w:rPr>
        <w:t xml:space="preserve"> has constituted a High Level Committee under the ambit of Empowered Committee on MSME</w:t>
      </w:r>
      <w:r w:rsidR="00D73CA8" w:rsidRPr="0066384E">
        <w:rPr>
          <w:sz w:val="22"/>
          <w:szCs w:val="22"/>
        </w:rPr>
        <w:t xml:space="preserve"> </w:t>
      </w:r>
      <w:r w:rsidRPr="0066384E">
        <w:rPr>
          <w:sz w:val="22"/>
          <w:szCs w:val="22"/>
        </w:rPr>
        <w:t>to give focused attention on the progress made by Banks in the region on restructuring</w:t>
      </w:r>
      <w:r w:rsidR="00030368">
        <w:rPr>
          <w:sz w:val="22"/>
          <w:szCs w:val="22"/>
        </w:rPr>
        <w:t xml:space="preserve"> </w:t>
      </w:r>
      <w:r w:rsidRPr="0066384E">
        <w:rPr>
          <w:sz w:val="22"/>
          <w:szCs w:val="22"/>
        </w:rPr>
        <w:t xml:space="preserve">/ rehabilitation of sick units in the MSE sector. </w:t>
      </w:r>
    </w:p>
    <w:p w:rsidR="00267F1A" w:rsidRPr="0066384E" w:rsidRDefault="00267F1A" w:rsidP="00267F1A">
      <w:pPr>
        <w:spacing w:line="276" w:lineRule="auto"/>
        <w:jc w:val="both"/>
        <w:rPr>
          <w:sz w:val="22"/>
          <w:szCs w:val="22"/>
        </w:rPr>
      </w:pPr>
    </w:p>
    <w:p w:rsidR="005E65D4" w:rsidRPr="00267F1A" w:rsidRDefault="005E65D4" w:rsidP="00267F1A">
      <w:pPr>
        <w:spacing w:line="276" w:lineRule="auto"/>
        <w:jc w:val="both"/>
        <w:rPr>
          <w:sz w:val="22"/>
          <w:szCs w:val="22"/>
        </w:rPr>
      </w:pPr>
      <w:r w:rsidRPr="00267F1A">
        <w:rPr>
          <w:sz w:val="22"/>
          <w:szCs w:val="22"/>
        </w:rPr>
        <w:t xml:space="preserve">In view of ‘Make in India’ campaign initiated by Govt of India, all the Banks are requested to strive for improving entrepreneurial sensitivity amongst the Branch officials for giving intended thrust to the MSME sector. </w:t>
      </w:r>
    </w:p>
    <w:p w:rsidR="00D807A7" w:rsidRPr="0066384E" w:rsidRDefault="005E65D4" w:rsidP="0066384E">
      <w:pPr>
        <w:spacing w:line="276" w:lineRule="auto"/>
        <w:jc w:val="both"/>
        <w:rPr>
          <w:color w:val="FF0000"/>
          <w:sz w:val="22"/>
          <w:szCs w:val="22"/>
        </w:rPr>
      </w:pPr>
      <w:r>
        <w:rPr>
          <w:color w:val="FF0000"/>
          <w:sz w:val="22"/>
          <w:szCs w:val="22"/>
        </w:rPr>
        <w:t xml:space="preserve"> </w:t>
      </w:r>
    </w:p>
    <w:p w:rsidR="00544B04" w:rsidRDefault="00B33C14" w:rsidP="00544B04">
      <w:pPr>
        <w:spacing w:line="276" w:lineRule="auto"/>
        <w:jc w:val="both"/>
        <w:rPr>
          <w:b/>
          <w:sz w:val="22"/>
          <w:szCs w:val="21"/>
        </w:rPr>
      </w:pPr>
      <w:r w:rsidRPr="0066384E">
        <w:rPr>
          <w:b/>
          <w:sz w:val="22"/>
          <w:szCs w:val="21"/>
        </w:rPr>
        <w:t>A</w:t>
      </w:r>
      <w:r w:rsidR="00544B04">
        <w:rPr>
          <w:b/>
          <w:sz w:val="22"/>
          <w:szCs w:val="21"/>
        </w:rPr>
        <w:t xml:space="preserve">GENDA </w:t>
      </w:r>
      <w:r w:rsidRPr="0066384E">
        <w:rPr>
          <w:b/>
          <w:sz w:val="22"/>
          <w:szCs w:val="21"/>
        </w:rPr>
        <w:t xml:space="preserve">10.1 : </w:t>
      </w:r>
      <w:r w:rsidR="00D65590" w:rsidRPr="0066384E">
        <w:rPr>
          <w:b/>
          <w:sz w:val="22"/>
          <w:szCs w:val="21"/>
        </w:rPr>
        <w:t>COVERAGE UNDER CREDIT GUARANTEE SCHEME OF CREDIT</w:t>
      </w:r>
    </w:p>
    <w:p w:rsidR="00544B04" w:rsidRDefault="00D65590" w:rsidP="00544B04">
      <w:pPr>
        <w:spacing w:line="276" w:lineRule="auto"/>
        <w:ind w:left="1584" w:firstLine="144"/>
        <w:jc w:val="both"/>
        <w:rPr>
          <w:b/>
          <w:sz w:val="22"/>
          <w:szCs w:val="21"/>
        </w:rPr>
      </w:pPr>
      <w:r w:rsidRPr="0066384E">
        <w:rPr>
          <w:b/>
          <w:sz w:val="22"/>
          <w:szCs w:val="21"/>
        </w:rPr>
        <w:t xml:space="preserve">GUARANTEE FUND TRUST FOR MICRO &amp; SMALL ENTERPRISES </w:t>
      </w:r>
    </w:p>
    <w:p w:rsidR="00D65590" w:rsidRPr="0066384E" w:rsidRDefault="00D65590" w:rsidP="00544B04">
      <w:pPr>
        <w:spacing w:line="276" w:lineRule="auto"/>
        <w:ind w:left="1584" w:firstLine="144"/>
        <w:jc w:val="both"/>
        <w:rPr>
          <w:b/>
          <w:sz w:val="22"/>
          <w:szCs w:val="21"/>
        </w:rPr>
      </w:pPr>
      <w:r w:rsidRPr="0066384E">
        <w:rPr>
          <w:b/>
          <w:sz w:val="22"/>
          <w:szCs w:val="21"/>
        </w:rPr>
        <w:t>[CGTMSE] –</w:t>
      </w:r>
    </w:p>
    <w:p w:rsidR="00D65590" w:rsidRPr="0066384E" w:rsidRDefault="00D65590" w:rsidP="0066384E">
      <w:pPr>
        <w:spacing w:line="276" w:lineRule="auto"/>
        <w:jc w:val="both"/>
        <w:rPr>
          <w:b/>
          <w:sz w:val="22"/>
          <w:szCs w:val="22"/>
        </w:rPr>
      </w:pPr>
      <w:r w:rsidRPr="0066384E">
        <w:rPr>
          <w:b/>
          <w:sz w:val="22"/>
          <w:szCs w:val="21"/>
        </w:rPr>
        <w:t xml:space="preserve"> </w:t>
      </w:r>
    </w:p>
    <w:p w:rsidR="00186D05" w:rsidRPr="0066384E" w:rsidRDefault="00D65590" w:rsidP="0066384E">
      <w:pPr>
        <w:spacing w:line="276" w:lineRule="auto"/>
        <w:jc w:val="both"/>
        <w:rPr>
          <w:bCs/>
          <w:sz w:val="22"/>
          <w:szCs w:val="21"/>
        </w:rPr>
      </w:pPr>
      <w:r w:rsidRPr="0066384E">
        <w:rPr>
          <w:bCs/>
          <w:sz w:val="22"/>
          <w:szCs w:val="21"/>
        </w:rPr>
        <w:t xml:space="preserve">Under guarantee scheme of CGTMSE, Banks have covered </w:t>
      </w:r>
      <w:r w:rsidR="002D2511" w:rsidRPr="0066384E">
        <w:rPr>
          <w:bCs/>
          <w:sz w:val="22"/>
          <w:szCs w:val="21"/>
        </w:rPr>
        <w:t>11155</w:t>
      </w:r>
      <w:r w:rsidRPr="0066384E">
        <w:rPr>
          <w:b/>
          <w:sz w:val="22"/>
          <w:szCs w:val="21"/>
        </w:rPr>
        <w:t xml:space="preserve"> </w:t>
      </w:r>
      <w:r w:rsidRPr="0066384E">
        <w:rPr>
          <w:bCs/>
          <w:sz w:val="22"/>
          <w:szCs w:val="21"/>
        </w:rPr>
        <w:t>unit</w:t>
      </w:r>
      <w:r w:rsidR="009A392D" w:rsidRPr="0066384E">
        <w:rPr>
          <w:bCs/>
          <w:sz w:val="22"/>
          <w:szCs w:val="21"/>
        </w:rPr>
        <w:t xml:space="preserve">s with an approved amount of </w:t>
      </w:r>
      <w:r w:rsidR="00D70F56" w:rsidRPr="00742B38">
        <w:rPr>
          <w:rFonts w:ascii="Rupee Foradian" w:hAnsi="Rupee Foradian"/>
          <w:b/>
          <w:sz w:val="22"/>
          <w:szCs w:val="22"/>
        </w:rPr>
        <w:t>`</w:t>
      </w:r>
      <w:r w:rsidR="00CD061D" w:rsidRPr="0066384E">
        <w:rPr>
          <w:b/>
          <w:bCs/>
          <w:sz w:val="22"/>
          <w:szCs w:val="21"/>
        </w:rPr>
        <w:t xml:space="preserve"> </w:t>
      </w:r>
      <w:r w:rsidR="002D2511" w:rsidRPr="0066384E">
        <w:rPr>
          <w:b/>
          <w:bCs/>
          <w:sz w:val="22"/>
          <w:szCs w:val="21"/>
        </w:rPr>
        <w:t>650.89</w:t>
      </w:r>
      <w:r w:rsidRPr="0066384E">
        <w:rPr>
          <w:b/>
          <w:bCs/>
          <w:sz w:val="22"/>
          <w:szCs w:val="21"/>
        </w:rPr>
        <w:t xml:space="preserve"> </w:t>
      </w:r>
      <w:r w:rsidR="006A364E" w:rsidRPr="0066384E">
        <w:rPr>
          <w:b/>
          <w:bCs/>
          <w:sz w:val="22"/>
          <w:szCs w:val="21"/>
        </w:rPr>
        <w:t>crore</w:t>
      </w:r>
      <w:r w:rsidRPr="0066384E">
        <w:rPr>
          <w:bCs/>
          <w:sz w:val="22"/>
          <w:szCs w:val="21"/>
        </w:rPr>
        <w:t xml:space="preserve"> </w:t>
      </w:r>
      <w:r w:rsidR="009A392D" w:rsidRPr="0066384E">
        <w:rPr>
          <w:bCs/>
          <w:sz w:val="22"/>
          <w:szCs w:val="21"/>
        </w:rPr>
        <w:t xml:space="preserve">during the </w:t>
      </w:r>
      <w:r w:rsidR="0096527A" w:rsidRPr="0066384E">
        <w:rPr>
          <w:bCs/>
          <w:sz w:val="22"/>
          <w:szCs w:val="21"/>
        </w:rPr>
        <w:t xml:space="preserve">QE </w:t>
      </w:r>
      <w:r w:rsidR="002D2511" w:rsidRPr="0066384E">
        <w:rPr>
          <w:bCs/>
          <w:sz w:val="22"/>
          <w:szCs w:val="21"/>
        </w:rPr>
        <w:t>Mar. 2015</w:t>
      </w:r>
      <w:r w:rsidR="00595D40" w:rsidRPr="0066384E">
        <w:rPr>
          <w:bCs/>
          <w:sz w:val="22"/>
          <w:szCs w:val="21"/>
        </w:rPr>
        <w:t xml:space="preserve"> </w:t>
      </w:r>
      <w:r w:rsidR="00D731FD" w:rsidRPr="0066384E">
        <w:rPr>
          <w:bCs/>
          <w:sz w:val="22"/>
          <w:szCs w:val="21"/>
        </w:rPr>
        <w:t xml:space="preserve">and </w:t>
      </w:r>
      <w:r w:rsidR="00B77C35" w:rsidRPr="0066384E">
        <w:rPr>
          <w:bCs/>
          <w:sz w:val="22"/>
          <w:szCs w:val="21"/>
        </w:rPr>
        <w:t xml:space="preserve">the </w:t>
      </w:r>
      <w:r w:rsidR="00D731FD" w:rsidRPr="0066384E">
        <w:rPr>
          <w:bCs/>
          <w:sz w:val="22"/>
          <w:szCs w:val="21"/>
        </w:rPr>
        <w:t xml:space="preserve">cumulative </w:t>
      </w:r>
      <w:r w:rsidR="001455E0" w:rsidRPr="0066384E">
        <w:rPr>
          <w:bCs/>
          <w:sz w:val="22"/>
          <w:szCs w:val="21"/>
        </w:rPr>
        <w:t>progress</w:t>
      </w:r>
      <w:r w:rsidR="00D731FD" w:rsidRPr="0066384E">
        <w:rPr>
          <w:bCs/>
          <w:sz w:val="22"/>
          <w:szCs w:val="21"/>
        </w:rPr>
        <w:t xml:space="preserve"> </w:t>
      </w:r>
      <w:r w:rsidR="00563D72" w:rsidRPr="0066384E">
        <w:rPr>
          <w:bCs/>
          <w:sz w:val="22"/>
          <w:szCs w:val="21"/>
        </w:rPr>
        <w:t>w</w:t>
      </w:r>
      <w:r w:rsidR="001455E0" w:rsidRPr="0066384E">
        <w:rPr>
          <w:bCs/>
          <w:sz w:val="22"/>
          <w:szCs w:val="21"/>
        </w:rPr>
        <w:t>as</w:t>
      </w:r>
      <w:r w:rsidR="00D731FD" w:rsidRPr="0066384E">
        <w:rPr>
          <w:bCs/>
          <w:sz w:val="22"/>
          <w:szCs w:val="21"/>
        </w:rPr>
        <w:t xml:space="preserve"> </w:t>
      </w:r>
      <w:r w:rsidR="00262BD9" w:rsidRPr="0066384E">
        <w:rPr>
          <w:b/>
          <w:sz w:val="22"/>
          <w:szCs w:val="21"/>
        </w:rPr>
        <w:t>1</w:t>
      </w:r>
      <w:r w:rsidR="002D2511" w:rsidRPr="0066384E">
        <w:rPr>
          <w:b/>
          <w:sz w:val="22"/>
          <w:szCs w:val="21"/>
        </w:rPr>
        <w:t>54229</w:t>
      </w:r>
      <w:r w:rsidR="00B05CAC" w:rsidRPr="0066384E">
        <w:rPr>
          <w:b/>
          <w:bCs/>
          <w:sz w:val="22"/>
          <w:szCs w:val="21"/>
        </w:rPr>
        <w:t xml:space="preserve"> </w:t>
      </w:r>
      <w:r w:rsidR="00984BC6" w:rsidRPr="0066384E">
        <w:rPr>
          <w:bCs/>
          <w:sz w:val="22"/>
          <w:szCs w:val="21"/>
        </w:rPr>
        <w:t>units</w:t>
      </w:r>
      <w:r w:rsidR="00B05CAC" w:rsidRPr="0066384E">
        <w:rPr>
          <w:bCs/>
          <w:sz w:val="22"/>
          <w:szCs w:val="21"/>
        </w:rPr>
        <w:t xml:space="preserve"> amounting to </w:t>
      </w:r>
      <w:r w:rsidR="00D70F56" w:rsidRPr="00742B38">
        <w:rPr>
          <w:rFonts w:ascii="Rupee Foradian" w:hAnsi="Rupee Foradian"/>
          <w:b/>
          <w:sz w:val="22"/>
          <w:szCs w:val="22"/>
        </w:rPr>
        <w:t>`</w:t>
      </w:r>
      <w:r w:rsidR="00CD061D" w:rsidRPr="0066384E">
        <w:rPr>
          <w:b/>
          <w:bCs/>
          <w:sz w:val="22"/>
          <w:szCs w:val="21"/>
        </w:rPr>
        <w:t xml:space="preserve"> </w:t>
      </w:r>
      <w:r w:rsidR="00A44934" w:rsidRPr="0066384E">
        <w:rPr>
          <w:b/>
          <w:bCs/>
          <w:sz w:val="22"/>
          <w:szCs w:val="21"/>
        </w:rPr>
        <w:t>7</w:t>
      </w:r>
      <w:r w:rsidR="002D2511" w:rsidRPr="0066384E">
        <w:rPr>
          <w:b/>
          <w:bCs/>
          <w:sz w:val="22"/>
          <w:szCs w:val="21"/>
        </w:rPr>
        <w:t>921.89</w:t>
      </w:r>
      <w:r w:rsidR="00B05CAC" w:rsidRPr="0066384E">
        <w:rPr>
          <w:bCs/>
          <w:sz w:val="22"/>
          <w:szCs w:val="21"/>
        </w:rPr>
        <w:t xml:space="preserve"> </w:t>
      </w:r>
      <w:r w:rsidR="006A364E" w:rsidRPr="0066384E">
        <w:rPr>
          <w:bCs/>
          <w:sz w:val="22"/>
          <w:szCs w:val="21"/>
        </w:rPr>
        <w:t>crore</w:t>
      </w:r>
      <w:r w:rsidRPr="0066384E">
        <w:rPr>
          <w:bCs/>
          <w:sz w:val="22"/>
          <w:szCs w:val="21"/>
        </w:rPr>
        <w:t xml:space="preserve"> [Source: Credit Guarantee Fund Trust</w:t>
      </w:r>
      <w:r w:rsidR="009A392D" w:rsidRPr="0066384E">
        <w:rPr>
          <w:bCs/>
          <w:sz w:val="22"/>
          <w:szCs w:val="21"/>
        </w:rPr>
        <w:t xml:space="preserve"> for Micro &amp; Small Enterprises].</w:t>
      </w:r>
    </w:p>
    <w:p w:rsidR="002F0433" w:rsidRPr="0066384E" w:rsidRDefault="002F0433" w:rsidP="0066384E">
      <w:pPr>
        <w:spacing w:line="276" w:lineRule="auto"/>
        <w:jc w:val="both"/>
        <w:rPr>
          <w:b/>
          <w:color w:val="FF0000"/>
          <w:sz w:val="22"/>
          <w:szCs w:val="22"/>
        </w:rPr>
      </w:pPr>
    </w:p>
    <w:p w:rsidR="00C44D89" w:rsidRDefault="00C44D89" w:rsidP="0066384E">
      <w:pPr>
        <w:spacing w:line="276" w:lineRule="auto"/>
        <w:jc w:val="both"/>
        <w:rPr>
          <w:b/>
          <w:sz w:val="22"/>
          <w:szCs w:val="22"/>
        </w:rPr>
      </w:pPr>
    </w:p>
    <w:p w:rsidR="00C44D89" w:rsidRDefault="00C44D89" w:rsidP="0066384E">
      <w:pPr>
        <w:spacing w:line="276" w:lineRule="auto"/>
        <w:jc w:val="both"/>
        <w:rPr>
          <w:b/>
          <w:sz w:val="22"/>
          <w:szCs w:val="22"/>
        </w:rPr>
      </w:pPr>
    </w:p>
    <w:p w:rsidR="00C44D89" w:rsidRDefault="00C44D89" w:rsidP="0066384E">
      <w:pPr>
        <w:spacing w:line="276" w:lineRule="auto"/>
        <w:jc w:val="both"/>
        <w:rPr>
          <w:b/>
          <w:sz w:val="22"/>
          <w:szCs w:val="22"/>
        </w:rPr>
      </w:pPr>
    </w:p>
    <w:p w:rsidR="00333E10" w:rsidRDefault="00FE7132" w:rsidP="0066384E">
      <w:pPr>
        <w:spacing w:line="276" w:lineRule="auto"/>
        <w:jc w:val="both"/>
        <w:rPr>
          <w:b/>
          <w:sz w:val="22"/>
          <w:szCs w:val="22"/>
        </w:rPr>
      </w:pPr>
      <w:r w:rsidRPr="0066384E">
        <w:rPr>
          <w:b/>
          <w:sz w:val="22"/>
          <w:szCs w:val="22"/>
        </w:rPr>
        <w:lastRenderedPageBreak/>
        <w:t>AGENDA 1</w:t>
      </w:r>
      <w:r w:rsidR="006E1475" w:rsidRPr="0066384E">
        <w:rPr>
          <w:b/>
          <w:sz w:val="22"/>
          <w:szCs w:val="22"/>
        </w:rPr>
        <w:t>1</w:t>
      </w:r>
      <w:r w:rsidRPr="0066384E">
        <w:rPr>
          <w:b/>
          <w:sz w:val="22"/>
          <w:szCs w:val="22"/>
        </w:rPr>
        <w:t xml:space="preserve">. 0 : </w:t>
      </w:r>
      <w:r w:rsidRPr="0066384E">
        <w:rPr>
          <w:b/>
          <w:sz w:val="22"/>
          <w:szCs w:val="22"/>
        </w:rPr>
        <w:tab/>
        <w:t>IMPLEMENTATION OF ANNUAL CREDIT PLAN (201</w:t>
      </w:r>
      <w:r w:rsidR="00691F08" w:rsidRPr="0066384E">
        <w:rPr>
          <w:b/>
          <w:sz w:val="22"/>
          <w:szCs w:val="22"/>
        </w:rPr>
        <w:t>4</w:t>
      </w:r>
      <w:r w:rsidRPr="0066384E">
        <w:rPr>
          <w:b/>
          <w:sz w:val="22"/>
          <w:szCs w:val="22"/>
        </w:rPr>
        <w:t>-1</w:t>
      </w:r>
      <w:r w:rsidR="00691F08" w:rsidRPr="0066384E">
        <w:rPr>
          <w:b/>
          <w:sz w:val="22"/>
          <w:szCs w:val="22"/>
        </w:rPr>
        <w:t>5</w:t>
      </w:r>
      <w:r w:rsidRPr="0066384E">
        <w:rPr>
          <w:b/>
          <w:sz w:val="22"/>
          <w:szCs w:val="22"/>
        </w:rPr>
        <w:t>)</w:t>
      </w:r>
    </w:p>
    <w:p w:rsidR="0066384E" w:rsidRPr="0066384E" w:rsidRDefault="0066384E" w:rsidP="0066384E">
      <w:pPr>
        <w:spacing w:line="276" w:lineRule="auto"/>
        <w:jc w:val="both"/>
        <w:rPr>
          <w:b/>
          <w:sz w:val="22"/>
          <w:szCs w:val="22"/>
        </w:rPr>
      </w:pPr>
    </w:p>
    <w:p w:rsidR="00A400DC" w:rsidRDefault="000C0B57" w:rsidP="0066384E">
      <w:pPr>
        <w:spacing w:line="276" w:lineRule="auto"/>
        <w:jc w:val="both"/>
        <w:rPr>
          <w:sz w:val="22"/>
          <w:szCs w:val="22"/>
        </w:rPr>
      </w:pPr>
      <w:r w:rsidRPr="0066384E">
        <w:rPr>
          <w:sz w:val="22"/>
          <w:szCs w:val="22"/>
        </w:rPr>
        <w:t xml:space="preserve">The progress in disbursement under Annual Credit Plan for the </w:t>
      </w:r>
      <w:r w:rsidR="00691F08" w:rsidRPr="0066384E">
        <w:rPr>
          <w:sz w:val="22"/>
          <w:szCs w:val="22"/>
        </w:rPr>
        <w:t>quarter</w:t>
      </w:r>
      <w:r w:rsidR="00B40862" w:rsidRPr="0066384E">
        <w:rPr>
          <w:sz w:val="22"/>
          <w:szCs w:val="22"/>
        </w:rPr>
        <w:t xml:space="preserve"> ended </w:t>
      </w:r>
      <w:r w:rsidR="00B051E0" w:rsidRPr="0066384E">
        <w:rPr>
          <w:sz w:val="22"/>
          <w:szCs w:val="22"/>
        </w:rPr>
        <w:t>March 2015</w:t>
      </w:r>
      <w:r w:rsidRPr="0066384E">
        <w:rPr>
          <w:sz w:val="22"/>
          <w:szCs w:val="22"/>
        </w:rPr>
        <w:t xml:space="preserve"> with bank wise position is presented in </w:t>
      </w:r>
      <w:r w:rsidRPr="0066384E">
        <w:rPr>
          <w:b/>
          <w:sz w:val="22"/>
          <w:szCs w:val="22"/>
        </w:rPr>
        <w:t>Annexure IV</w:t>
      </w:r>
      <w:r w:rsidRPr="0066384E">
        <w:rPr>
          <w:sz w:val="22"/>
          <w:szCs w:val="22"/>
        </w:rPr>
        <w:t>.</w:t>
      </w:r>
      <w:r w:rsidR="00090FA9" w:rsidRPr="0066384E">
        <w:rPr>
          <w:sz w:val="22"/>
          <w:szCs w:val="22"/>
        </w:rPr>
        <w:t xml:space="preserve"> </w:t>
      </w:r>
      <w:r w:rsidRPr="0066384E">
        <w:rPr>
          <w:sz w:val="22"/>
          <w:szCs w:val="22"/>
        </w:rPr>
        <w:t xml:space="preserve">Consolidated </w:t>
      </w:r>
      <w:r w:rsidR="00F542E6" w:rsidRPr="0066384E">
        <w:rPr>
          <w:sz w:val="22"/>
          <w:szCs w:val="22"/>
        </w:rPr>
        <w:t>Sector</w:t>
      </w:r>
      <w:r w:rsidRPr="0066384E">
        <w:rPr>
          <w:sz w:val="22"/>
          <w:szCs w:val="22"/>
        </w:rPr>
        <w:t xml:space="preserve">-wise targets and </w:t>
      </w:r>
      <w:r w:rsidR="00186D05" w:rsidRPr="0066384E">
        <w:rPr>
          <w:sz w:val="22"/>
          <w:szCs w:val="22"/>
        </w:rPr>
        <w:t xml:space="preserve">achievements </w:t>
      </w:r>
      <w:r w:rsidR="003D0A18" w:rsidRPr="0066384E">
        <w:rPr>
          <w:sz w:val="22"/>
          <w:szCs w:val="22"/>
        </w:rPr>
        <w:t>are</w:t>
      </w:r>
      <w:r w:rsidR="00186D05" w:rsidRPr="0066384E">
        <w:rPr>
          <w:sz w:val="22"/>
          <w:szCs w:val="22"/>
        </w:rPr>
        <w:t xml:space="preserve"> as follows:</w:t>
      </w:r>
    </w:p>
    <w:p w:rsidR="0066384E" w:rsidRPr="0066384E" w:rsidRDefault="0066384E" w:rsidP="0066384E">
      <w:pPr>
        <w:spacing w:line="276" w:lineRule="auto"/>
        <w:jc w:val="both"/>
        <w:rPr>
          <w:b/>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344"/>
        <w:gridCol w:w="1080"/>
        <w:gridCol w:w="900"/>
        <w:gridCol w:w="900"/>
        <w:gridCol w:w="810"/>
        <w:gridCol w:w="999"/>
        <w:gridCol w:w="1431"/>
      </w:tblGrid>
      <w:tr w:rsidR="0040279D" w:rsidRPr="00A27AE5" w:rsidTr="00A27AE5">
        <w:tc>
          <w:tcPr>
            <w:tcW w:w="1284" w:type="dxa"/>
            <w:vMerge w:val="restart"/>
            <w:vAlign w:val="center"/>
          </w:tcPr>
          <w:p w:rsidR="0040279D" w:rsidRPr="00A27AE5" w:rsidRDefault="0040279D" w:rsidP="004F3EF4">
            <w:pPr>
              <w:keepNext/>
              <w:jc w:val="center"/>
              <w:outlineLvl w:val="2"/>
              <w:rPr>
                <w:b/>
                <w:sz w:val="20"/>
                <w:szCs w:val="20"/>
              </w:rPr>
            </w:pPr>
            <w:r w:rsidRPr="00A27AE5">
              <w:rPr>
                <w:b/>
                <w:sz w:val="20"/>
                <w:szCs w:val="20"/>
              </w:rPr>
              <w:t>Sector</w:t>
            </w:r>
          </w:p>
        </w:tc>
        <w:tc>
          <w:tcPr>
            <w:tcW w:w="1344" w:type="dxa"/>
            <w:vMerge w:val="restart"/>
            <w:vAlign w:val="center"/>
          </w:tcPr>
          <w:p w:rsidR="0040279D" w:rsidRPr="00A27AE5" w:rsidRDefault="0040279D" w:rsidP="004F3EF4">
            <w:pPr>
              <w:keepNext/>
              <w:jc w:val="center"/>
              <w:outlineLvl w:val="2"/>
              <w:rPr>
                <w:b/>
                <w:sz w:val="20"/>
                <w:szCs w:val="20"/>
              </w:rPr>
            </w:pPr>
            <w:r w:rsidRPr="00A27AE5">
              <w:rPr>
                <w:b/>
                <w:sz w:val="20"/>
                <w:szCs w:val="20"/>
              </w:rPr>
              <w:t>Annual Target</w:t>
            </w:r>
          </w:p>
        </w:tc>
        <w:tc>
          <w:tcPr>
            <w:tcW w:w="4689" w:type="dxa"/>
            <w:gridSpan w:val="5"/>
          </w:tcPr>
          <w:p w:rsidR="0040279D" w:rsidRPr="00A27AE5" w:rsidRDefault="0040279D" w:rsidP="004F3EF4">
            <w:pPr>
              <w:jc w:val="center"/>
              <w:rPr>
                <w:sz w:val="22"/>
                <w:szCs w:val="22"/>
              </w:rPr>
            </w:pPr>
            <w:r w:rsidRPr="00A27AE5">
              <w:rPr>
                <w:b/>
                <w:sz w:val="20"/>
                <w:szCs w:val="20"/>
              </w:rPr>
              <w:t>Disbursements (</w:t>
            </w:r>
            <w:r w:rsidR="00EF02CD" w:rsidRPr="00A27AE5">
              <w:rPr>
                <w:rFonts w:ascii="Rupee Foradian" w:hAnsi="Rupee Foradian"/>
                <w:b/>
                <w:sz w:val="22"/>
                <w:szCs w:val="22"/>
              </w:rPr>
              <w:t>`</w:t>
            </w:r>
            <w:r w:rsidRPr="00A27AE5">
              <w:rPr>
                <w:b/>
                <w:sz w:val="20"/>
                <w:szCs w:val="20"/>
              </w:rPr>
              <w:t xml:space="preserve"> in Crore)</w:t>
            </w:r>
          </w:p>
        </w:tc>
        <w:tc>
          <w:tcPr>
            <w:tcW w:w="1431" w:type="dxa"/>
            <w:vMerge w:val="restart"/>
            <w:vAlign w:val="center"/>
          </w:tcPr>
          <w:p w:rsidR="0040279D" w:rsidRPr="00A27AE5" w:rsidRDefault="0040279D" w:rsidP="004F3EF4">
            <w:pPr>
              <w:keepNext/>
              <w:jc w:val="center"/>
              <w:outlineLvl w:val="2"/>
              <w:rPr>
                <w:b/>
                <w:sz w:val="20"/>
                <w:szCs w:val="20"/>
              </w:rPr>
            </w:pPr>
            <w:r w:rsidRPr="00A27AE5">
              <w:rPr>
                <w:b/>
                <w:sz w:val="20"/>
                <w:szCs w:val="20"/>
              </w:rPr>
              <w:t xml:space="preserve">% age achmt. </w:t>
            </w:r>
          </w:p>
        </w:tc>
      </w:tr>
      <w:tr w:rsidR="0040279D" w:rsidRPr="00A27AE5" w:rsidTr="00A27AE5">
        <w:trPr>
          <w:trHeight w:val="539"/>
        </w:trPr>
        <w:tc>
          <w:tcPr>
            <w:tcW w:w="1284" w:type="dxa"/>
            <w:vMerge/>
            <w:vAlign w:val="center"/>
          </w:tcPr>
          <w:p w:rsidR="0040279D" w:rsidRPr="00A27AE5" w:rsidRDefault="0040279D" w:rsidP="004F3EF4">
            <w:pPr>
              <w:keepNext/>
              <w:jc w:val="center"/>
              <w:outlineLvl w:val="2"/>
              <w:rPr>
                <w:b/>
                <w:sz w:val="20"/>
                <w:szCs w:val="20"/>
              </w:rPr>
            </w:pPr>
          </w:p>
        </w:tc>
        <w:tc>
          <w:tcPr>
            <w:tcW w:w="1344" w:type="dxa"/>
            <w:vMerge/>
            <w:vAlign w:val="center"/>
          </w:tcPr>
          <w:p w:rsidR="0040279D" w:rsidRPr="00A27AE5" w:rsidRDefault="0040279D" w:rsidP="004F3EF4">
            <w:pPr>
              <w:keepNext/>
              <w:jc w:val="center"/>
              <w:outlineLvl w:val="2"/>
              <w:rPr>
                <w:b/>
                <w:sz w:val="20"/>
                <w:szCs w:val="20"/>
              </w:rPr>
            </w:pPr>
          </w:p>
        </w:tc>
        <w:tc>
          <w:tcPr>
            <w:tcW w:w="1080" w:type="dxa"/>
            <w:vAlign w:val="center"/>
          </w:tcPr>
          <w:p w:rsidR="0040279D" w:rsidRPr="00A27AE5" w:rsidRDefault="0040279D" w:rsidP="004F3EF4">
            <w:pPr>
              <w:keepNext/>
              <w:jc w:val="center"/>
              <w:outlineLvl w:val="2"/>
              <w:rPr>
                <w:b/>
                <w:sz w:val="20"/>
                <w:szCs w:val="20"/>
              </w:rPr>
            </w:pPr>
            <w:r w:rsidRPr="00A27AE5">
              <w:rPr>
                <w:b/>
                <w:sz w:val="20"/>
                <w:szCs w:val="20"/>
              </w:rPr>
              <w:t>Comm. Banks</w:t>
            </w:r>
          </w:p>
        </w:tc>
        <w:tc>
          <w:tcPr>
            <w:tcW w:w="900" w:type="dxa"/>
            <w:vAlign w:val="center"/>
          </w:tcPr>
          <w:p w:rsidR="0040279D" w:rsidRPr="00A27AE5" w:rsidRDefault="0040279D" w:rsidP="004F3EF4">
            <w:pPr>
              <w:keepNext/>
              <w:jc w:val="center"/>
              <w:outlineLvl w:val="2"/>
              <w:rPr>
                <w:b/>
                <w:sz w:val="20"/>
                <w:szCs w:val="20"/>
              </w:rPr>
            </w:pPr>
            <w:r w:rsidRPr="00A27AE5">
              <w:rPr>
                <w:b/>
                <w:sz w:val="20"/>
                <w:szCs w:val="20"/>
              </w:rPr>
              <w:t>RRBs</w:t>
            </w:r>
          </w:p>
        </w:tc>
        <w:tc>
          <w:tcPr>
            <w:tcW w:w="900" w:type="dxa"/>
            <w:vAlign w:val="center"/>
          </w:tcPr>
          <w:p w:rsidR="0040279D" w:rsidRPr="00A27AE5" w:rsidRDefault="0040279D" w:rsidP="004F3EF4">
            <w:pPr>
              <w:keepNext/>
              <w:jc w:val="center"/>
              <w:outlineLvl w:val="2"/>
              <w:rPr>
                <w:b/>
                <w:sz w:val="20"/>
                <w:szCs w:val="20"/>
              </w:rPr>
            </w:pPr>
            <w:r w:rsidRPr="00A27AE5">
              <w:rPr>
                <w:b/>
                <w:sz w:val="20"/>
                <w:szCs w:val="20"/>
              </w:rPr>
              <w:t>Co-op. Banks</w:t>
            </w:r>
          </w:p>
        </w:tc>
        <w:tc>
          <w:tcPr>
            <w:tcW w:w="810" w:type="dxa"/>
            <w:vAlign w:val="center"/>
          </w:tcPr>
          <w:p w:rsidR="0040279D" w:rsidRPr="00A27AE5" w:rsidRDefault="0040279D" w:rsidP="004F3EF4">
            <w:pPr>
              <w:keepNext/>
              <w:jc w:val="center"/>
              <w:outlineLvl w:val="2"/>
              <w:rPr>
                <w:b/>
                <w:sz w:val="20"/>
                <w:szCs w:val="20"/>
              </w:rPr>
            </w:pPr>
            <w:r w:rsidRPr="00A27AE5">
              <w:rPr>
                <w:b/>
                <w:sz w:val="20"/>
                <w:szCs w:val="20"/>
              </w:rPr>
              <w:t>KSFC</w:t>
            </w:r>
          </w:p>
        </w:tc>
        <w:tc>
          <w:tcPr>
            <w:tcW w:w="999" w:type="dxa"/>
            <w:vAlign w:val="center"/>
          </w:tcPr>
          <w:p w:rsidR="0040279D" w:rsidRPr="00A27AE5" w:rsidRDefault="0040279D" w:rsidP="004F3EF4">
            <w:pPr>
              <w:keepNext/>
              <w:jc w:val="center"/>
              <w:outlineLvl w:val="2"/>
              <w:rPr>
                <w:b/>
                <w:sz w:val="20"/>
                <w:szCs w:val="20"/>
              </w:rPr>
            </w:pPr>
            <w:r w:rsidRPr="00A27AE5">
              <w:rPr>
                <w:b/>
                <w:sz w:val="20"/>
                <w:szCs w:val="20"/>
              </w:rPr>
              <w:t>Total</w:t>
            </w:r>
          </w:p>
        </w:tc>
        <w:tc>
          <w:tcPr>
            <w:tcW w:w="1431" w:type="dxa"/>
            <w:vMerge/>
          </w:tcPr>
          <w:p w:rsidR="0040279D" w:rsidRPr="00A27AE5" w:rsidRDefault="0040279D" w:rsidP="004F3EF4">
            <w:pPr>
              <w:rPr>
                <w:sz w:val="22"/>
                <w:szCs w:val="22"/>
              </w:rPr>
            </w:pPr>
          </w:p>
        </w:tc>
      </w:tr>
      <w:tr w:rsidR="0040279D" w:rsidRPr="00A27AE5" w:rsidTr="00A27AE5">
        <w:tc>
          <w:tcPr>
            <w:tcW w:w="1284" w:type="dxa"/>
          </w:tcPr>
          <w:p w:rsidR="0040279D" w:rsidRPr="00A27AE5" w:rsidRDefault="0040279D" w:rsidP="004F3EF4">
            <w:pPr>
              <w:keepNext/>
              <w:jc w:val="both"/>
              <w:outlineLvl w:val="2"/>
              <w:rPr>
                <w:sz w:val="20"/>
                <w:szCs w:val="20"/>
              </w:rPr>
            </w:pPr>
            <w:r w:rsidRPr="00A27AE5">
              <w:rPr>
                <w:sz w:val="20"/>
                <w:szCs w:val="20"/>
              </w:rPr>
              <w:t>Primary</w:t>
            </w:r>
          </w:p>
        </w:tc>
        <w:tc>
          <w:tcPr>
            <w:tcW w:w="1344" w:type="dxa"/>
          </w:tcPr>
          <w:p w:rsidR="0040279D" w:rsidRPr="00A27AE5" w:rsidRDefault="00691F08" w:rsidP="004F3EF4">
            <w:pPr>
              <w:keepNext/>
              <w:jc w:val="center"/>
              <w:outlineLvl w:val="2"/>
              <w:rPr>
                <w:sz w:val="20"/>
                <w:szCs w:val="20"/>
              </w:rPr>
            </w:pPr>
            <w:r w:rsidRPr="00A27AE5">
              <w:rPr>
                <w:sz w:val="20"/>
                <w:szCs w:val="20"/>
              </w:rPr>
              <w:t>57247</w:t>
            </w:r>
          </w:p>
        </w:tc>
        <w:tc>
          <w:tcPr>
            <w:tcW w:w="1080" w:type="dxa"/>
          </w:tcPr>
          <w:p w:rsidR="0040279D" w:rsidRPr="00A27AE5" w:rsidRDefault="008841A7" w:rsidP="004F5C2A">
            <w:pPr>
              <w:keepNext/>
              <w:tabs>
                <w:tab w:val="left" w:pos="351"/>
              </w:tabs>
              <w:jc w:val="center"/>
              <w:outlineLvl w:val="2"/>
              <w:rPr>
                <w:sz w:val="20"/>
                <w:szCs w:val="20"/>
              </w:rPr>
            </w:pPr>
            <w:r w:rsidRPr="00A27AE5">
              <w:rPr>
                <w:sz w:val="20"/>
                <w:szCs w:val="20"/>
              </w:rPr>
              <w:t>39541</w:t>
            </w:r>
          </w:p>
        </w:tc>
        <w:tc>
          <w:tcPr>
            <w:tcW w:w="900" w:type="dxa"/>
          </w:tcPr>
          <w:p w:rsidR="0040279D" w:rsidRPr="00A27AE5" w:rsidRDefault="008841A7" w:rsidP="008841A7">
            <w:pPr>
              <w:keepNext/>
              <w:jc w:val="center"/>
              <w:outlineLvl w:val="2"/>
              <w:rPr>
                <w:sz w:val="20"/>
                <w:szCs w:val="20"/>
              </w:rPr>
            </w:pPr>
            <w:r w:rsidRPr="00A27AE5">
              <w:rPr>
                <w:sz w:val="20"/>
                <w:szCs w:val="20"/>
              </w:rPr>
              <w:t>8385</w:t>
            </w:r>
          </w:p>
        </w:tc>
        <w:tc>
          <w:tcPr>
            <w:tcW w:w="900" w:type="dxa"/>
          </w:tcPr>
          <w:p w:rsidR="0040279D" w:rsidRPr="00A27AE5" w:rsidRDefault="008841A7" w:rsidP="00F92813">
            <w:pPr>
              <w:keepNext/>
              <w:jc w:val="center"/>
              <w:outlineLvl w:val="2"/>
              <w:rPr>
                <w:sz w:val="20"/>
                <w:szCs w:val="20"/>
              </w:rPr>
            </w:pPr>
            <w:r w:rsidRPr="00A27AE5">
              <w:rPr>
                <w:sz w:val="20"/>
                <w:szCs w:val="20"/>
              </w:rPr>
              <w:t>9927</w:t>
            </w:r>
          </w:p>
        </w:tc>
        <w:tc>
          <w:tcPr>
            <w:tcW w:w="810" w:type="dxa"/>
          </w:tcPr>
          <w:p w:rsidR="0040279D" w:rsidRPr="00A27AE5" w:rsidRDefault="008145AC" w:rsidP="00F92813">
            <w:pPr>
              <w:keepNext/>
              <w:jc w:val="center"/>
              <w:outlineLvl w:val="2"/>
              <w:rPr>
                <w:sz w:val="20"/>
                <w:szCs w:val="20"/>
              </w:rPr>
            </w:pPr>
            <w:r w:rsidRPr="00A27AE5">
              <w:rPr>
                <w:sz w:val="20"/>
                <w:szCs w:val="20"/>
              </w:rPr>
              <w:t>0</w:t>
            </w:r>
          </w:p>
        </w:tc>
        <w:tc>
          <w:tcPr>
            <w:tcW w:w="999" w:type="dxa"/>
          </w:tcPr>
          <w:p w:rsidR="0040279D" w:rsidRPr="00A27AE5" w:rsidRDefault="00B051E0" w:rsidP="00AB37BB">
            <w:pPr>
              <w:keepNext/>
              <w:jc w:val="center"/>
              <w:outlineLvl w:val="2"/>
              <w:rPr>
                <w:sz w:val="20"/>
                <w:szCs w:val="20"/>
              </w:rPr>
            </w:pPr>
            <w:r w:rsidRPr="00A27AE5">
              <w:rPr>
                <w:sz w:val="20"/>
                <w:szCs w:val="20"/>
              </w:rPr>
              <w:t>57853</w:t>
            </w:r>
          </w:p>
        </w:tc>
        <w:tc>
          <w:tcPr>
            <w:tcW w:w="1431" w:type="dxa"/>
          </w:tcPr>
          <w:p w:rsidR="0040279D" w:rsidRPr="00A27AE5" w:rsidRDefault="00A27AE5" w:rsidP="00DA3909">
            <w:pPr>
              <w:keepNext/>
              <w:jc w:val="center"/>
              <w:outlineLvl w:val="2"/>
              <w:rPr>
                <w:sz w:val="20"/>
                <w:szCs w:val="20"/>
              </w:rPr>
            </w:pPr>
            <w:r w:rsidRPr="00A27AE5">
              <w:rPr>
                <w:sz w:val="20"/>
                <w:szCs w:val="20"/>
              </w:rPr>
              <w:t>101.06</w:t>
            </w:r>
          </w:p>
        </w:tc>
      </w:tr>
      <w:tr w:rsidR="0040279D" w:rsidRPr="00A27AE5" w:rsidTr="00A27AE5">
        <w:tc>
          <w:tcPr>
            <w:tcW w:w="1284" w:type="dxa"/>
          </w:tcPr>
          <w:p w:rsidR="0040279D" w:rsidRPr="00A27AE5" w:rsidRDefault="0040279D" w:rsidP="004F3EF4">
            <w:pPr>
              <w:keepNext/>
              <w:jc w:val="both"/>
              <w:outlineLvl w:val="2"/>
              <w:rPr>
                <w:sz w:val="20"/>
                <w:szCs w:val="20"/>
              </w:rPr>
            </w:pPr>
            <w:r w:rsidRPr="00A27AE5">
              <w:rPr>
                <w:sz w:val="20"/>
                <w:szCs w:val="20"/>
              </w:rPr>
              <w:t>Secondary</w:t>
            </w:r>
          </w:p>
        </w:tc>
        <w:tc>
          <w:tcPr>
            <w:tcW w:w="1344" w:type="dxa"/>
          </w:tcPr>
          <w:p w:rsidR="0040279D" w:rsidRPr="00A27AE5" w:rsidRDefault="00691F08" w:rsidP="004F3EF4">
            <w:pPr>
              <w:keepNext/>
              <w:jc w:val="center"/>
              <w:outlineLvl w:val="2"/>
              <w:rPr>
                <w:sz w:val="20"/>
                <w:szCs w:val="20"/>
              </w:rPr>
            </w:pPr>
            <w:r w:rsidRPr="00A27AE5">
              <w:rPr>
                <w:sz w:val="20"/>
                <w:szCs w:val="20"/>
              </w:rPr>
              <w:t>16930</w:t>
            </w:r>
          </w:p>
        </w:tc>
        <w:tc>
          <w:tcPr>
            <w:tcW w:w="1080" w:type="dxa"/>
          </w:tcPr>
          <w:p w:rsidR="0040279D" w:rsidRPr="00A27AE5" w:rsidRDefault="00504C66" w:rsidP="004F5C2A">
            <w:pPr>
              <w:keepNext/>
              <w:jc w:val="center"/>
              <w:outlineLvl w:val="2"/>
              <w:rPr>
                <w:sz w:val="20"/>
                <w:szCs w:val="20"/>
              </w:rPr>
            </w:pPr>
            <w:r w:rsidRPr="00A27AE5">
              <w:rPr>
                <w:sz w:val="20"/>
                <w:szCs w:val="20"/>
              </w:rPr>
              <w:t>2</w:t>
            </w:r>
            <w:r w:rsidR="008841A7" w:rsidRPr="00A27AE5">
              <w:rPr>
                <w:sz w:val="20"/>
                <w:szCs w:val="20"/>
              </w:rPr>
              <w:t>8490</w:t>
            </w:r>
          </w:p>
        </w:tc>
        <w:tc>
          <w:tcPr>
            <w:tcW w:w="900" w:type="dxa"/>
          </w:tcPr>
          <w:p w:rsidR="0040279D" w:rsidRPr="00A27AE5" w:rsidRDefault="008841A7" w:rsidP="00F92813">
            <w:pPr>
              <w:keepNext/>
              <w:jc w:val="center"/>
              <w:outlineLvl w:val="2"/>
              <w:rPr>
                <w:sz w:val="20"/>
                <w:szCs w:val="20"/>
              </w:rPr>
            </w:pPr>
            <w:r w:rsidRPr="00A27AE5">
              <w:rPr>
                <w:sz w:val="20"/>
                <w:szCs w:val="20"/>
              </w:rPr>
              <w:t>1779</w:t>
            </w:r>
          </w:p>
        </w:tc>
        <w:tc>
          <w:tcPr>
            <w:tcW w:w="900" w:type="dxa"/>
          </w:tcPr>
          <w:p w:rsidR="0040279D" w:rsidRPr="00A27AE5" w:rsidRDefault="00600B2F" w:rsidP="00F92813">
            <w:pPr>
              <w:keepNext/>
              <w:jc w:val="center"/>
              <w:outlineLvl w:val="2"/>
              <w:rPr>
                <w:sz w:val="20"/>
                <w:szCs w:val="20"/>
              </w:rPr>
            </w:pPr>
            <w:r w:rsidRPr="00A27AE5">
              <w:rPr>
                <w:sz w:val="20"/>
                <w:szCs w:val="20"/>
              </w:rPr>
              <w:t>0</w:t>
            </w:r>
          </w:p>
        </w:tc>
        <w:tc>
          <w:tcPr>
            <w:tcW w:w="810" w:type="dxa"/>
          </w:tcPr>
          <w:p w:rsidR="0040279D" w:rsidRPr="00A27AE5" w:rsidRDefault="008841A7" w:rsidP="00F92813">
            <w:pPr>
              <w:keepNext/>
              <w:jc w:val="center"/>
              <w:outlineLvl w:val="2"/>
              <w:rPr>
                <w:sz w:val="20"/>
                <w:szCs w:val="20"/>
              </w:rPr>
            </w:pPr>
            <w:r w:rsidRPr="00A27AE5">
              <w:rPr>
                <w:sz w:val="20"/>
                <w:szCs w:val="20"/>
              </w:rPr>
              <w:t>438</w:t>
            </w:r>
          </w:p>
        </w:tc>
        <w:tc>
          <w:tcPr>
            <w:tcW w:w="999" w:type="dxa"/>
          </w:tcPr>
          <w:p w:rsidR="0040279D" w:rsidRPr="00A27AE5" w:rsidRDefault="008841A7" w:rsidP="00AB37BB">
            <w:pPr>
              <w:keepNext/>
              <w:jc w:val="center"/>
              <w:outlineLvl w:val="2"/>
              <w:rPr>
                <w:sz w:val="20"/>
                <w:szCs w:val="20"/>
              </w:rPr>
            </w:pPr>
            <w:r w:rsidRPr="00A27AE5">
              <w:rPr>
                <w:sz w:val="20"/>
                <w:szCs w:val="20"/>
              </w:rPr>
              <w:t>30707</w:t>
            </w:r>
          </w:p>
        </w:tc>
        <w:tc>
          <w:tcPr>
            <w:tcW w:w="1431" w:type="dxa"/>
          </w:tcPr>
          <w:p w:rsidR="0040279D" w:rsidRPr="00A27AE5" w:rsidRDefault="00A27AE5" w:rsidP="00DA3909">
            <w:pPr>
              <w:keepNext/>
              <w:jc w:val="center"/>
              <w:outlineLvl w:val="2"/>
              <w:rPr>
                <w:sz w:val="20"/>
                <w:szCs w:val="20"/>
              </w:rPr>
            </w:pPr>
            <w:r w:rsidRPr="00A27AE5">
              <w:rPr>
                <w:sz w:val="20"/>
                <w:szCs w:val="20"/>
              </w:rPr>
              <w:t>181.38</w:t>
            </w:r>
          </w:p>
        </w:tc>
      </w:tr>
      <w:tr w:rsidR="0040279D" w:rsidRPr="00A27AE5" w:rsidTr="00A27AE5">
        <w:tc>
          <w:tcPr>
            <w:tcW w:w="1284" w:type="dxa"/>
          </w:tcPr>
          <w:p w:rsidR="0040279D" w:rsidRPr="00A27AE5" w:rsidRDefault="0040279D" w:rsidP="004F3EF4">
            <w:pPr>
              <w:keepNext/>
              <w:jc w:val="both"/>
              <w:outlineLvl w:val="2"/>
              <w:rPr>
                <w:sz w:val="20"/>
                <w:szCs w:val="20"/>
              </w:rPr>
            </w:pPr>
            <w:r w:rsidRPr="00A27AE5">
              <w:rPr>
                <w:sz w:val="20"/>
                <w:szCs w:val="20"/>
              </w:rPr>
              <w:t>Tertiary</w:t>
            </w:r>
          </w:p>
        </w:tc>
        <w:tc>
          <w:tcPr>
            <w:tcW w:w="1344" w:type="dxa"/>
          </w:tcPr>
          <w:p w:rsidR="0040279D" w:rsidRPr="00A27AE5" w:rsidRDefault="00691F08" w:rsidP="004F3EF4">
            <w:pPr>
              <w:keepNext/>
              <w:jc w:val="center"/>
              <w:outlineLvl w:val="2"/>
              <w:rPr>
                <w:sz w:val="20"/>
                <w:szCs w:val="20"/>
              </w:rPr>
            </w:pPr>
            <w:r w:rsidRPr="00A27AE5">
              <w:rPr>
                <w:sz w:val="20"/>
                <w:szCs w:val="20"/>
              </w:rPr>
              <w:t>15644</w:t>
            </w:r>
          </w:p>
        </w:tc>
        <w:tc>
          <w:tcPr>
            <w:tcW w:w="1080" w:type="dxa"/>
          </w:tcPr>
          <w:p w:rsidR="0040279D" w:rsidRPr="00A27AE5" w:rsidRDefault="00A27AE5" w:rsidP="004F5C2A">
            <w:pPr>
              <w:keepNext/>
              <w:jc w:val="center"/>
              <w:outlineLvl w:val="2"/>
              <w:rPr>
                <w:sz w:val="20"/>
                <w:szCs w:val="20"/>
              </w:rPr>
            </w:pPr>
            <w:r w:rsidRPr="00A27AE5">
              <w:rPr>
                <w:sz w:val="20"/>
                <w:szCs w:val="20"/>
              </w:rPr>
              <w:t>9161</w:t>
            </w:r>
          </w:p>
        </w:tc>
        <w:tc>
          <w:tcPr>
            <w:tcW w:w="900" w:type="dxa"/>
          </w:tcPr>
          <w:p w:rsidR="0040279D" w:rsidRPr="00A27AE5" w:rsidRDefault="00A27AE5" w:rsidP="00F92813">
            <w:pPr>
              <w:keepNext/>
              <w:jc w:val="center"/>
              <w:outlineLvl w:val="2"/>
              <w:rPr>
                <w:sz w:val="20"/>
                <w:szCs w:val="20"/>
              </w:rPr>
            </w:pPr>
            <w:r w:rsidRPr="00A27AE5">
              <w:rPr>
                <w:sz w:val="20"/>
                <w:szCs w:val="20"/>
              </w:rPr>
              <w:t>2446</w:t>
            </w:r>
          </w:p>
        </w:tc>
        <w:tc>
          <w:tcPr>
            <w:tcW w:w="900" w:type="dxa"/>
          </w:tcPr>
          <w:p w:rsidR="0040279D" w:rsidRPr="00A27AE5" w:rsidRDefault="00600B2F" w:rsidP="00F92813">
            <w:pPr>
              <w:keepNext/>
              <w:jc w:val="center"/>
              <w:outlineLvl w:val="2"/>
              <w:rPr>
                <w:sz w:val="20"/>
                <w:szCs w:val="20"/>
              </w:rPr>
            </w:pPr>
            <w:r w:rsidRPr="00A27AE5">
              <w:rPr>
                <w:sz w:val="20"/>
                <w:szCs w:val="20"/>
              </w:rPr>
              <w:t>0</w:t>
            </w:r>
          </w:p>
        </w:tc>
        <w:tc>
          <w:tcPr>
            <w:tcW w:w="810" w:type="dxa"/>
          </w:tcPr>
          <w:p w:rsidR="0040279D" w:rsidRPr="00A27AE5" w:rsidRDefault="00A27AE5" w:rsidP="00F92813">
            <w:pPr>
              <w:keepNext/>
              <w:jc w:val="center"/>
              <w:outlineLvl w:val="2"/>
              <w:rPr>
                <w:sz w:val="20"/>
                <w:szCs w:val="20"/>
              </w:rPr>
            </w:pPr>
            <w:r w:rsidRPr="00A27AE5">
              <w:rPr>
                <w:sz w:val="20"/>
                <w:szCs w:val="20"/>
              </w:rPr>
              <w:t>116</w:t>
            </w:r>
          </w:p>
        </w:tc>
        <w:tc>
          <w:tcPr>
            <w:tcW w:w="999" w:type="dxa"/>
          </w:tcPr>
          <w:p w:rsidR="0040279D" w:rsidRPr="00A27AE5" w:rsidRDefault="00693D66" w:rsidP="00AB37BB">
            <w:pPr>
              <w:keepNext/>
              <w:jc w:val="center"/>
              <w:outlineLvl w:val="2"/>
              <w:rPr>
                <w:sz w:val="20"/>
                <w:szCs w:val="20"/>
              </w:rPr>
            </w:pPr>
            <w:r w:rsidRPr="00A27AE5">
              <w:rPr>
                <w:sz w:val="20"/>
                <w:szCs w:val="20"/>
              </w:rPr>
              <w:t>11723</w:t>
            </w:r>
          </w:p>
        </w:tc>
        <w:tc>
          <w:tcPr>
            <w:tcW w:w="1431" w:type="dxa"/>
          </w:tcPr>
          <w:p w:rsidR="0040279D" w:rsidRPr="00A27AE5" w:rsidRDefault="00A27AE5" w:rsidP="00DA3909">
            <w:pPr>
              <w:keepNext/>
              <w:jc w:val="center"/>
              <w:outlineLvl w:val="2"/>
              <w:rPr>
                <w:sz w:val="20"/>
                <w:szCs w:val="20"/>
              </w:rPr>
            </w:pPr>
            <w:r w:rsidRPr="00A27AE5">
              <w:rPr>
                <w:sz w:val="20"/>
                <w:szCs w:val="20"/>
              </w:rPr>
              <w:t>74.94</w:t>
            </w:r>
          </w:p>
        </w:tc>
      </w:tr>
      <w:tr w:rsidR="0040279D" w:rsidRPr="00A27AE5" w:rsidTr="00A27AE5">
        <w:tc>
          <w:tcPr>
            <w:tcW w:w="1284" w:type="dxa"/>
          </w:tcPr>
          <w:p w:rsidR="0040279D" w:rsidRPr="00A27AE5" w:rsidRDefault="0040279D" w:rsidP="004F3EF4">
            <w:pPr>
              <w:keepNext/>
              <w:jc w:val="both"/>
              <w:outlineLvl w:val="2"/>
              <w:rPr>
                <w:b/>
                <w:sz w:val="20"/>
                <w:szCs w:val="20"/>
              </w:rPr>
            </w:pPr>
            <w:r w:rsidRPr="00A27AE5">
              <w:rPr>
                <w:b/>
                <w:sz w:val="20"/>
                <w:szCs w:val="20"/>
              </w:rPr>
              <w:t>Total PSA</w:t>
            </w:r>
          </w:p>
        </w:tc>
        <w:tc>
          <w:tcPr>
            <w:tcW w:w="1344" w:type="dxa"/>
          </w:tcPr>
          <w:p w:rsidR="0040279D" w:rsidRPr="00A27AE5" w:rsidRDefault="003941EB" w:rsidP="004F3EF4">
            <w:pPr>
              <w:keepNext/>
              <w:jc w:val="center"/>
              <w:outlineLvl w:val="2"/>
              <w:rPr>
                <w:b/>
                <w:sz w:val="20"/>
                <w:szCs w:val="20"/>
              </w:rPr>
            </w:pPr>
            <w:r w:rsidRPr="00A27AE5">
              <w:rPr>
                <w:b/>
                <w:sz w:val="20"/>
                <w:szCs w:val="20"/>
              </w:rPr>
              <w:t>89821</w:t>
            </w:r>
          </w:p>
        </w:tc>
        <w:tc>
          <w:tcPr>
            <w:tcW w:w="1080" w:type="dxa"/>
          </w:tcPr>
          <w:p w:rsidR="0040279D" w:rsidRPr="00A27AE5" w:rsidRDefault="00AF7681" w:rsidP="00F92813">
            <w:pPr>
              <w:keepNext/>
              <w:jc w:val="center"/>
              <w:outlineLvl w:val="2"/>
              <w:rPr>
                <w:b/>
                <w:sz w:val="20"/>
                <w:szCs w:val="20"/>
              </w:rPr>
            </w:pPr>
            <w:r w:rsidRPr="00A27AE5">
              <w:rPr>
                <w:b/>
                <w:sz w:val="20"/>
                <w:szCs w:val="20"/>
              </w:rPr>
              <w:fldChar w:fldCharType="begin"/>
            </w:r>
            <w:r w:rsidR="00A27AE5" w:rsidRPr="00A27AE5">
              <w:rPr>
                <w:b/>
                <w:sz w:val="20"/>
                <w:szCs w:val="20"/>
              </w:rPr>
              <w:instrText xml:space="preserve"> =SUM(ABOVE) </w:instrText>
            </w:r>
            <w:r w:rsidRPr="00A27AE5">
              <w:rPr>
                <w:b/>
                <w:sz w:val="20"/>
                <w:szCs w:val="20"/>
              </w:rPr>
              <w:fldChar w:fldCharType="separate"/>
            </w:r>
            <w:r w:rsidR="00A27AE5" w:rsidRPr="00A27AE5">
              <w:rPr>
                <w:b/>
                <w:noProof/>
                <w:sz w:val="20"/>
                <w:szCs w:val="20"/>
              </w:rPr>
              <w:t>77192</w:t>
            </w:r>
            <w:r w:rsidRPr="00A27AE5">
              <w:rPr>
                <w:b/>
                <w:sz w:val="20"/>
                <w:szCs w:val="20"/>
              </w:rPr>
              <w:fldChar w:fldCharType="end"/>
            </w:r>
          </w:p>
        </w:tc>
        <w:tc>
          <w:tcPr>
            <w:tcW w:w="900" w:type="dxa"/>
          </w:tcPr>
          <w:p w:rsidR="0040279D" w:rsidRPr="00A27AE5" w:rsidRDefault="00AF7681" w:rsidP="00F92813">
            <w:pPr>
              <w:keepNext/>
              <w:jc w:val="center"/>
              <w:outlineLvl w:val="2"/>
              <w:rPr>
                <w:b/>
                <w:sz w:val="20"/>
                <w:szCs w:val="20"/>
              </w:rPr>
            </w:pPr>
            <w:r w:rsidRPr="00A27AE5">
              <w:rPr>
                <w:b/>
                <w:sz w:val="20"/>
                <w:szCs w:val="20"/>
              </w:rPr>
              <w:fldChar w:fldCharType="begin"/>
            </w:r>
            <w:r w:rsidR="00A27AE5" w:rsidRPr="00A27AE5">
              <w:rPr>
                <w:b/>
                <w:sz w:val="20"/>
                <w:szCs w:val="20"/>
              </w:rPr>
              <w:instrText xml:space="preserve"> =SUM(ABOVE) </w:instrText>
            </w:r>
            <w:r w:rsidRPr="00A27AE5">
              <w:rPr>
                <w:b/>
                <w:sz w:val="20"/>
                <w:szCs w:val="20"/>
              </w:rPr>
              <w:fldChar w:fldCharType="separate"/>
            </w:r>
            <w:r w:rsidR="00A27AE5" w:rsidRPr="00A27AE5">
              <w:rPr>
                <w:b/>
                <w:noProof/>
                <w:sz w:val="20"/>
                <w:szCs w:val="20"/>
              </w:rPr>
              <w:t>12610</w:t>
            </w:r>
            <w:r w:rsidRPr="00A27AE5">
              <w:rPr>
                <w:b/>
                <w:sz w:val="20"/>
                <w:szCs w:val="20"/>
              </w:rPr>
              <w:fldChar w:fldCharType="end"/>
            </w:r>
          </w:p>
        </w:tc>
        <w:tc>
          <w:tcPr>
            <w:tcW w:w="900" w:type="dxa"/>
          </w:tcPr>
          <w:p w:rsidR="0040279D" w:rsidRPr="00A27AE5" w:rsidRDefault="00AF7681" w:rsidP="00F92813">
            <w:pPr>
              <w:keepNext/>
              <w:jc w:val="center"/>
              <w:outlineLvl w:val="2"/>
              <w:rPr>
                <w:b/>
                <w:sz w:val="20"/>
                <w:szCs w:val="20"/>
              </w:rPr>
            </w:pPr>
            <w:r w:rsidRPr="00A27AE5">
              <w:rPr>
                <w:b/>
                <w:sz w:val="20"/>
                <w:szCs w:val="20"/>
              </w:rPr>
              <w:fldChar w:fldCharType="begin"/>
            </w:r>
            <w:r w:rsidR="00A27AE5" w:rsidRPr="00A27AE5">
              <w:rPr>
                <w:b/>
                <w:sz w:val="20"/>
                <w:szCs w:val="20"/>
              </w:rPr>
              <w:instrText xml:space="preserve"> =SUM(ABOVE) </w:instrText>
            </w:r>
            <w:r w:rsidRPr="00A27AE5">
              <w:rPr>
                <w:b/>
                <w:sz w:val="20"/>
                <w:szCs w:val="20"/>
              </w:rPr>
              <w:fldChar w:fldCharType="separate"/>
            </w:r>
            <w:r w:rsidR="00A27AE5" w:rsidRPr="00A27AE5">
              <w:rPr>
                <w:b/>
                <w:noProof/>
                <w:sz w:val="20"/>
                <w:szCs w:val="20"/>
              </w:rPr>
              <w:t>9927</w:t>
            </w:r>
            <w:r w:rsidRPr="00A27AE5">
              <w:rPr>
                <w:b/>
                <w:sz w:val="20"/>
                <w:szCs w:val="20"/>
              </w:rPr>
              <w:fldChar w:fldCharType="end"/>
            </w:r>
          </w:p>
        </w:tc>
        <w:tc>
          <w:tcPr>
            <w:tcW w:w="810" w:type="dxa"/>
          </w:tcPr>
          <w:p w:rsidR="0040279D" w:rsidRPr="00A27AE5" w:rsidRDefault="00AF7681" w:rsidP="00F92813">
            <w:pPr>
              <w:keepNext/>
              <w:jc w:val="center"/>
              <w:outlineLvl w:val="2"/>
              <w:rPr>
                <w:b/>
                <w:sz w:val="20"/>
                <w:szCs w:val="20"/>
              </w:rPr>
            </w:pPr>
            <w:r w:rsidRPr="00A27AE5">
              <w:rPr>
                <w:b/>
                <w:sz w:val="20"/>
                <w:szCs w:val="20"/>
              </w:rPr>
              <w:fldChar w:fldCharType="begin"/>
            </w:r>
            <w:r w:rsidR="00A27AE5" w:rsidRPr="00A27AE5">
              <w:rPr>
                <w:b/>
                <w:sz w:val="20"/>
                <w:szCs w:val="20"/>
              </w:rPr>
              <w:instrText xml:space="preserve"> =SUM(ABOVE) </w:instrText>
            </w:r>
            <w:r w:rsidRPr="00A27AE5">
              <w:rPr>
                <w:b/>
                <w:sz w:val="20"/>
                <w:szCs w:val="20"/>
              </w:rPr>
              <w:fldChar w:fldCharType="separate"/>
            </w:r>
            <w:r w:rsidR="00A27AE5" w:rsidRPr="00A27AE5">
              <w:rPr>
                <w:b/>
                <w:noProof/>
                <w:sz w:val="20"/>
                <w:szCs w:val="20"/>
              </w:rPr>
              <w:t>554</w:t>
            </w:r>
            <w:r w:rsidRPr="00A27AE5">
              <w:rPr>
                <w:b/>
                <w:sz w:val="20"/>
                <w:szCs w:val="20"/>
              </w:rPr>
              <w:fldChar w:fldCharType="end"/>
            </w:r>
          </w:p>
        </w:tc>
        <w:tc>
          <w:tcPr>
            <w:tcW w:w="999" w:type="dxa"/>
          </w:tcPr>
          <w:p w:rsidR="0040279D" w:rsidRPr="00A27AE5" w:rsidRDefault="00AF7681" w:rsidP="00AB37BB">
            <w:pPr>
              <w:keepNext/>
              <w:jc w:val="center"/>
              <w:outlineLvl w:val="2"/>
              <w:rPr>
                <w:b/>
                <w:sz w:val="20"/>
                <w:szCs w:val="20"/>
              </w:rPr>
            </w:pPr>
            <w:r w:rsidRPr="00A27AE5">
              <w:rPr>
                <w:b/>
                <w:sz w:val="20"/>
                <w:szCs w:val="20"/>
              </w:rPr>
              <w:fldChar w:fldCharType="begin"/>
            </w:r>
            <w:r w:rsidR="00A27AE5" w:rsidRPr="00A27AE5">
              <w:rPr>
                <w:b/>
                <w:sz w:val="20"/>
                <w:szCs w:val="20"/>
              </w:rPr>
              <w:instrText xml:space="preserve"> =SUM(ABOVE) </w:instrText>
            </w:r>
            <w:r w:rsidRPr="00A27AE5">
              <w:rPr>
                <w:b/>
                <w:sz w:val="20"/>
                <w:szCs w:val="20"/>
              </w:rPr>
              <w:fldChar w:fldCharType="separate"/>
            </w:r>
            <w:r w:rsidR="00A27AE5" w:rsidRPr="00A27AE5">
              <w:rPr>
                <w:b/>
                <w:noProof/>
                <w:sz w:val="20"/>
                <w:szCs w:val="20"/>
              </w:rPr>
              <w:t>100283</w:t>
            </w:r>
            <w:r w:rsidRPr="00A27AE5">
              <w:rPr>
                <w:b/>
                <w:sz w:val="20"/>
                <w:szCs w:val="20"/>
              </w:rPr>
              <w:fldChar w:fldCharType="end"/>
            </w:r>
          </w:p>
        </w:tc>
        <w:tc>
          <w:tcPr>
            <w:tcW w:w="1431" w:type="dxa"/>
          </w:tcPr>
          <w:p w:rsidR="0040279D" w:rsidRPr="00A27AE5" w:rsidRDefault="00A27AE5" w:rsidP="00DA3909">
            <w:pPr>
              <w:keepNext/>
              <w:jc w:val="center"/>
              <w:outlineLvl w:val="2"/>
              <w:rPr>
                <w:b/>
                <w:sz w:val="20"/>
                <w:szCs w:val="20"/>
              </w:rPr>
            </w:pPr>
            <w:r w:rsidRPr="00A27AE5">
              <w:rPr>
                <w:b/>
                <w:sz w:val="20"/>
                <w:szCs w:val="20"/>
              </w:rPr>
              <w:t>111.65</w:t>
            </w:r>
          </w:p>
        </w:tc>
      </w:tr>
      <w:tr w:rsidR="0040279D" w:rsidRPr="00A27AE5" w:rsidTr="00A27AE5">
        <w:tc>
          <w:tcPr>
            <w:tcW w:w="1284" w:type="dxa"/>
          </w:tcPr>
          <w:p w:rsidR="0040279D" w:rsidRPr="00A27AE5" w:rsidRDefault="0040279D" w:rsidP="004F3EF4">
            <w:pPr>
              <w:keepNext/>
              <w:jc w:val="both"/>
              <w:outlineLvl w:val="2"/>
              <w:rPr>
                <w:sz w:val="20"/>
                <w:szCs w:val="20"/>
              </w:rPr>
            </w:pPr>
            <w:r w:rsidRPr="00A27AE5">
              <w:rPr>
                <w:sz w:val="20"/>
                <w:szCs w:val="20"/>
              </w:rPr>
              <w:t>Crop Loan</w:t>
            </w:r>
          </w:p>
        </w:tc>
        <w:tc>
          <w:tcPr>
            <w:tcW w:w="1344" w:type="dxa"/>
          </w:tcPr>
          <w:p w:rsidR="0040279D" w:rsidRPr="00A27AE5" w:rsidRDefault="003941EB" w:rsidP="004F3EF4">
            <w:pPr>
              <w:keepNext/>
              <w:jc w:val="center"/>
              <w:outlineLvl w:val="2"/>
              <w:rPr>
                <w:sz w:val="20"/>
                <w:szCs w:val="20"/>
              </w:rPr>
            </w:pPr>
            <w:r w:rsidRPr="00A27AE5">
              <w:rPr>
                <w:sz w:val="20"/>
                <w:szCs w:val="20"/>
              </w:rPr>
              <w:t>39252</w:t>
            </w:r>
          </w:p>
        </w:tc>
        <w:tc>
          <w:tcPr>
            <w:tcW w:w="1080" w:type="dxa"/>
          </w:tcPr>
          <w:p w:rsidR="0040279D" w:rsidRPr="00A27AE5" w:rsidRDefault="00A27AE5" w:rsidP="00F92813">
            <w:pPr>
              <w:keepNext/>
              <w:jc w:val="center"/>
              <w:outlineLvl w:val="2"/>
              <w:rPr>
                <w:sz w:val="20"/>
                <w:szCs w:val="20"/>
              </w:rPr>
            </w:pPr>
            <w:r w:rsidRPr="00A27AE5">
              <w:rPr>
                <w:sz w:val="20"/>
                <w:szCs w:val="20"/>
              </w:rPr>
              <w:t>22342</w:t>
            </w:r>
          </w:p>
        </w:tc>
        <w:tc>
          <w:tcPr>
            <w:tcW w:w="900" w:type="dxa"/>
          </w:tcPr>
          <w:p w:rsidR="0040279D" w:rsidRPr="00A27AE5" w:rsidRDefault="00A27AE5" w:rsidP="00F92813">
            <w:pPr>
              <w:keepNext/>
              <w:jc w:val="center"/>
              <w:outlineLvl w:val="2"/>
              <w:rPr>
                <w:sz w:val="20"/>
                <w:szCs w:val="20"/>
              </w:rPr>
            </w:pPr>
            <w:r w:rsidRPr="00A27AE5">
              <w:rPr>
                <w:sz w:val="20"/>
                <w:szCs w:val="20"/>
              </w:rPr>
              <w:t>6851</w:t>
            </w:r>
          </w:p>
        </w:tc>
        <w:tc>
          <w:tcPr>
            <w:tcW w:w="900" w:type="dxa"/>
          </w:tcPr>
          <w:p w:rsidR="0040279D" w:rsidRPr="00A27AE5" w:rsidRDefault="00A27AE5" w:rsidP="00F92813">
            <w:pPr>
              <w:keepNext/>
              <w:jc w:val="center"/>
              <w:outlineLvl w:val="2"/>
              <w:rPr>
                <w:sz w:val="20"/>
                <w:szCs w:val="20"/>
              </w:rPr>
            </w:pPr>
            <w:r w:rsidRPr="00A27AE5">
              <w:rPr>
                <w:sz w:val="20"/>
                <w:szCs w:val="20"/>
              </w:rPr>
              <w:t>9313</w:t>
            </w:r>
          </w:p>
        </w:tc>
        <w:tc>
          <w:tcPr>
            <w:tcW w:w="810" w:type="dxa"/>
          </w:tcPr>
          <w:p w:rsidR="0040279D" w:rsidRPr="00A27AE5" w:rsidRDefault="00C8096C" w:rsidP="00F92813">
            <w:pPr>
              <w:keepNext/>
              <w:jc w:val="center"/>
              <w:outlineLvl w:val="2"/>
              <w:rPr>
                <w:sz w:val="20"/>
                <w:szCs w:val="20"/>
              </w:rPr>
            </w:pPr>
            <w:r w:rsidRPr="00A27AE5">
              <w:rPr>
                <w:sz w:val="20"/>
                <w:szCs w:val="20"/>
              </w:rPr>
              <w:t>0</w:t>
            </w:r>
          </w:p>
        </w:tc>
        <w:tc>
          <w:tcPr>
            <w:tcW w:w="999" w:type="dxa"/>
          </w:tcPr>
          <w:p w:rsidR="0040279D" w:rsidRPr="00A27AE5" w:rsidRDefault="00A27AE5" w:rsidP="00AB37BB">
            <w:pPr>
              <w:keepNext/>
              <w:jc w:val="center"/>
              <w:outlineLvl w:val="2"/>
              <w:rPr>
                <w:sz w:val="20"/>
                <w:szCs w:val="20"/>
              </w:rPr>
            </w:pPr>
            <w:r w:rsidRPr="00A27AE5">
              <w:rPr>
                <w:sz w:val="20"/>
                <w:szCs w:val="20"/>
              </w:rPr>
              <w:t>38506</w:t>
            </w:r>
          </w:p>
        </w:tc>
        <w:tc>
          <w:tcPr>
            <w:tcW w:w="1431" w:type="dxa"/>
          </w:tcPr>
          <w:p w:rsidR="0040279D" w:rsidRPr="00A27AE5" w:rsidRDefault="00A27AE5" w:rsidP="00DA3909">
            <w:pPr>
              <w:keepNext/>
              <w:jc w:val="center"/>
              <w:outlineLvl w:val="2"/>
              <w:rPr>
                <w:sz w:val="20"/>
                <w:szCs w:val="20"/>
              </w:rPr>
            </w:pPr>
            <w:r w:rsidRPr="00A27AE5">
              <w:rPr>
                <w:sz w:val="20"/>
                <w:szCs w:val="20"/>
              </w:rPr>
              <w:t>98.10</w:t>
            </w:r>
          </w:p>
        </w:tc>
      </w:tr>
    </w:tbl>
    <w:p w:rsidR="00E02EC6" w:rsidRPr="0066384E" w:rsidRDefault="00E02EC6" w:rsidP="00B13CDD">
      <w:pPr>
        <w:keepNext/>
        <w:spacing w:line="360" w:lineRule="auto"/>
        <w:jc w:val="both"/>
        <w:outlineLvl w:val="2"/>
        <w:rPr>
          <w:b/>
          <w:color w:val="FF0000"/>
          <w:sz w:val="22"/>
          <w:szCs w:val="22"/>
        </w:rPr>
      </w:pPr>
    </w:p>
    <w:p w:rsidR="00B13CDD" w:rsidRDefault="00D16E46" w:rsidP="0066384E">
      <w:pPr>
        <w:keepNext/>
        <w:spacing w:line="276" w:lineRule="auto"/>
        <w:jc w:val="both"/>
        <w:outlineLvl w:val="2"/>
        <w:rPr>
          <w:b/>
          <w:sz w:val="22"/>
          <w:szCs w:val="22"/>
        </w:rPr>
      </w:pPr>
      <w:r w:rsidRPr="005218A2">
        <w:rPr>
          <w:b/>
          <w:sz w:val="22"/>
          <w:szCs w:val="22"/>
        </w:rPr>
        <w:t>A</w:t>
      </w:r>
      <w:r w:rsidR="00B13CDD" w:rsidRPr="005218A2">
        <w:rPr>
          <w:b/>
          <w:sz w:val="22"/>
          <w:szCs w:val="22"/>
        </w:rPr>
        <w:t xml:space="preserve">GENDA  </w:t>
      </w:r>
      <w:r w:rsidR="000B0EDB" w:rsidRPr="005218A2">
        <w:rPr>
          <w:b/>
          <w:sz w:val="22"/>
          <w:szCs w:val="22"/>
        </w:rPr>
        <w:t>1</w:t>
      </w:r>
      <w:r w:rsidR="006E1475" w:rsidRPr="005218A2">
        <w:rPr>
          <w:b/>
          <w:sz w:val="22"/>
          <w:szCs w:val="22"/>
        </w:rPr>
        <w:t>2</w:t>
      </w:r>
      <w:r w:rsidR="00B13CDD" w:rsidRPr="005218A2">
        <w:rPr>
          <w:b/>
          <w:sz w:val="22"/>
          <w:szCs w:val="22"/>
        </w:rPr>
        <w:t>.0</w:t>
      </w:r>
      <w:r w:rsidR="005C3BAA" w:rsidRPr="005218A2">
        <w:rPr>
          <w:b/>
          <w:sz w:val="22"/>
          <w:szCs w:val="22"/>
        </w:rPr>
        <w:t xml:space="preserve"> :</w:t>
      </w:r>
      <w:r w:rsidR="00B13CDD" w:rsidRPr="005218A2">
        <w:rPr>
          <w:b/>
          <w:sz w:val="22"/>
          <w:szCs w:val="22"/>
        </w:rPr>
        <w:tab/>
        <w:t xml:space="preserve">       </w:t>
      </w:r>
      <w:r w:rsidR="005B23D8" w:rsidRPr="005218A2">
        <w:rPr>
          <w:b/>
          <w:sz w:val="22"/>
          <w:szCs w:val="22"/>
        </w:rPr>
        <w:t>CENTRAL</w:t>
      </w:r>
      <w:r w:rsidR="00B13CDD" w:rsidRPr="005218A2">
        <w:rPr>
          <w:b/>
          <w:sz w:val="22"/>
          <w:szCs w:val="22"/>
        </w:rPr>
        <w:t xml:space="preserve"> AND STATE SPONSORED SCHEMES</w:t>
      </w:r>
    </w:p>
    <w:p w:rsidR="0066384E" w:rsidRPr="005218A2" w:rsidRDefault="0066384E" w:rsidP="0066384E">
      <w:pPr>
        <w:keepNext/>
        <w:spacing w:line="276" w:lineRule="auto"/>
        <w:jc w:val="both"/>
        <w:outlineLvl w:val="2"/>
        <w:rPr>
          <w:b/>
          <w:sz w:val="22"/>
          <w:szCs w:val="22"/>
        </w:rPr>
      </w:pPr>
    </w:p>
    <w:p w:rsidR="001B78D2" w:rsidRDefault="001B78D2" w:rsidP="0066384E">
      <w:pPr>
        <w:spacing w:line="276" w:lineRule="auto"/>
        <w:jc w:val="both"/>
        <w:rPr>
          <w:b/>
          <w:bCs/>
          <w:sz w:val="22"/>
          <w:szCs w:val="22"/>
        </w:rPr>
      </w:pPr>
      <w:r w:rsidRPr="008C1247">
        <w:rPr>
          <w:b/>
          <w:bCs/>
          <w:sz w:val="22"/>
          <w:szCs w:val="22"/>
        </w:rPr>
        <w:t>12.1:</w:t>
      </w:r>
      <w:r w:rsidRPr="008C1247">
        <w:rPr>
          <w:b/>
          <w:bCs/>
          <w:sz w:val="22"/>
          <w:szCs w:val="22"/>
        </w:rPr>
        <w:tab/>
      </w:r>
      <w:r w:rsidRPr="008C1247">
        <w:rPr>
          <w:b/>
          <w:bCs/>
          <w:sz w:val="22"/>
          <w:szCs w:val="22"/>
        </w:rPr>
        <w:tab/>
      </w:r>
      <w:r w:rsidRPr="008C1247">
        <w:rPr>
          <w:b/>
          <w:bCs/>
          <w:sz w:val="22"/>
          <w:szCs w:val="22"/>
        </w:rPr>
        <w:tab/>
        <w:t>RAJIV GANDHI LOAN SCHOLARSHIP SCHEME</w:t>
      </w:r>
    </w:p>
    <w:p w:rsidR="0066384E" w:rsidRPr="008C1247" w:rsidRDefault="0066384E" w:rsidP="0066384E">
      <w:pPr>
        <w:spacing w:line="276" w:lineRule="auto"/>
        <w:jc w:val="both"/>
        <w:rPr>
          <w:b/>
          <w:bCs/>
          <w:sz w:val="22"/>
          <w:szCs w:val="22"/>
        </w:rPr>
      </w:pPr>
    </w:p>
    <w:p w:rsidR="00595ED1" w:rsidRPr="008C1247" w:rsidRDefault="001B78D2" w:rsidP="0066384E">
      <w:pPr>
        <w:spacing w:line="276" w:lineRule="auto"/>
        <w:jc w:val="both"/>
        <w:rPr>
          <w:bCs/>
          <w:sz w:val="22"/>
          <w:szCs w:val="22"/>
        </w:rPr>
      </w:pPr>
      <w:r w:rsidRPr="008C1247">
        <w:rPr>
          <w:bCs/>
          <w:sz w:val="22"/>
          <w:szCs w:val="22"/>
        </w:rPr>
        <w:t xml:space="preserve">Rajiv Gandhi Loan Scholarship Scheme </w:t>
      </w:r>
      <w:r w:rsidR="00E37972" w:rsidRPr="008C1247">
        <w:rPr>
          <w:bCs/>
          <w:sz w:val="22"/>
          <w:szCs w:val="22"/>
        </w:rPr>
        <w:t xml:space="preserve">is </w:t>
      </w:r>
      <w:r w:rsidRPr="008C1247">
        <w:rPr>
          <w:bCs/>
          <w:sz w:val="22"/>
          <w:szCs w:val="22"/>
        </w:rPr>
        <w:t xml:space="preserve">a Govt. of Karnataka Scheme to provide full interest subsidy and moratorium for the study period of the UG/PG course on education loans availed by students in the State Universities, Govt. Colleges, and aided Colleges studying in aided courses at Undergraduate or Postgraduate levels.  Students can avail interest free loans upto </w:t>
      </w:r>
      <w:r w:rsidR="00544B04" w:rsidRPr="007367BF">
        <w:rPr>
          <w:rFonts w:ascii="Rupee Foradian" w:hAnsi="Rupee Foradian"/>
          <w:b/>
          <w:sz w:val="22"/>
          <w:szCs w:val="22"/>
        </w:rPr>
        <w:t>`</w:t>
      </w:r>
      <w:r w:rsidR="00544B04">
        <w:rPr>
          <w:rFonts w:ascii="Rupee Foradian" w:hAnsi="Rupee Foradian"/>
          <w:b/>
          <w:sz w:val="22"/>
          <w:szCs w:val="22"/>
        </w:rPr>
        <w:t xml:space="preserve"> </w:t>
      </w:r>
      <w:r w:rsidRPr="008C1247">
        <w:rPr>
          <w:bCs/>
          <w:sz w:val="22"/>
          <w:szCs w:val="22"/>
        </w:rPr>
        <w:t>60,000/- p.a. for each year till the completion of the study period</w:t>
      </w:r>
      <w:r w:rsidR="00591917" w:rsidRPr="008C1247">
        <w:rPr>
          <w:bCs/>
          <w:sz w:val="22"/>
          <w:szCs w:val="22"/>
        </w:rPr>
        <w:t xml:space="preserve"> </w:t>
      </w:r>
      <w:r w:rsidRPr="008C1247">
        <w:rPr>
          <w:bCs/>
          <w:sz w:val="22"/>
          <w:szCs w:val="22"/>
        </w:rPr>
        <w:t>of the course.</w:t>
      </w:r>
      <w:r w:rsidR="00595ED1" w:rsidRPr="008C1247">
        <w:rPr>
          <w:bCs/>
          <w:sz w:val="22"/>
          <w:szCs w:val="22"/>
        </w:rPr>
        <w:t xml:space="preserve">  The eligibility for availing the Loan is for any student who :</w:t>
      </w:r>
    </w:p>
    <w:p w:rsidR="00595ED1" w:rsidRPr="008C1247" w:rsidRDefault="00595ED1" w:rsidP="0066384E">
      <w:pPr>
        <w:spacing w:line="276" w:lineRule="auto"/>
        <w:jc w:val="both"/>
        <w:rPr>
          <w:bCs/>
          <w:sz w:val="22"/>
          <w:szCs w:val="22"/>
        </w:rPr>
      </w:pPr>
    </w:p>
    <w:p w:rsidR="00595ED1" w:rsidRPr="008C1247" w:rsidRDefault="00595ED1" w:rsidP="0066384E">
      <w:pPr>
        <w:numPr>
          <w:ilvl w:val="0"/>
          <w:numId w:val="5"/>
        </w:numPr>
        <w:spacing w:line="276" w:lineRule="auto"/>
        <w:jc w:val="both"/>
        <w:rPr>
          <w:bCs/>
          <w:sz w:val="22"/>
          <w:szCs w:val="22"/>
        </w:rPr>
      </w:pPr>
      <w:r w:rsidRPr="008C1247">
        <w:rPr>
          <w:bCs/>
          <w:sz w:val="22"/>
          <w:szCs w:val="22"/>
        </w:rPr>
        <w:t xml:space="preserve">is an Indian National </w:t>
      </w:r>
    </w:p>
    <w:p w:rsidR="001B78D2" w:rsidRPr="008C1247" w:rsidRDefault="00595ED1" w:rsidP="0066384E">
      <w:pPr>
        <w:numPr>
          <w:ilvl w:val="0"/>
          <w:numId w:val="5"/>
        </w:numPr>
        <w:spacing w:line="276" w:lineRule="auto"/>
        <w:jc w:val="both"/>
        <w:rPr>
          <w:bCs/>
          <w:sz w:val="22"/>
          <w:szCs w:val="22"/>
        </w:rPr>
      </w:pPr>
      <w:r w:rsidRPr="008C1247">
        <w:rPr>
          <w:bCs/>
          <w:sz w:val="22"/>
          <w:szCs w:val="22"/>
        </w:rPr>
        <w:t>has secured 50% or more marks in 10+2 or Degree Course</w:t>
      </w:r>
    </w:p>
    <w:p w:rsidR="00595ED1" w:rsidRPr="008C1247" w:rsidRDefault="00595ED1" w:rsidP="0066384E">
      <w:pPr>
        <w:numPr>
          <w:ilvl w:val="0"/>
          <w:numId w:val="5"/>
        </w:numPr>
        <w:spacing w:line="276" w:lineRule="auto"/>
        <w:jc w:val="both"/>
        <w:rPr>
          <w:bCs/>
          <w:sz w:val="22"/>
          <w:szCs w:val="22"/>
        </w:rPr>
      </w:pPr>
      <w:r w:rsidRPr="008C1247">
        <w:rPr>
          <w:bCs/>
          <w:sz w:val="22"/>
          <w:szCs w:val="22"/>
        </w:rPr>
        <w:t>has secured admission to a graduate or post-graduate degree course in any Karnataka State University under Higher Education Department or Govt. College or an aided College (aided courses only)</w:t>
      </w:r>
    </w:p>
    <w:p w:rsidR="00595ED1" w:rsidRPr="008C1247" w:rsidRDefault="00595ED1" w:rsidP="0066384E">
      <w:pPr>
        <w:numPr>
          <w:ilvl w:val="0"/>
          <w:numId w:val="5"/>
        </w:numPr>
        <w:spacing w:line="276" w:lineRule="auto"/>
        <w:jc w:val="both"/>
        <w:rPr>
          <w:bCs/>
          <w:sz w:val="22"/>
          <w:szCs w:val="22"/>
        </w:rPr>
      </w:pPr>
      <w:r w:rsidRPr="008C1247">
        <w:rPr>
          <w:bCs/>
          <w:sz w:val="22"/>
          <w:szCs w:val="22"/>
        </w:rPr>
        <w:t xml:space="preserve">has a family income of less than </w:t>
      </w:r>
      <w:r w:rsidR="00544B04" w:rsidRPr="007367BF">
        <w:rPr>
          <w:rFonts w:ascii="Rupee Foradian" w:hAnsi="Rupee Foradian"/>
          <w:b/>
          <w:sz w:val="22"/>
          <w:szCs w:val="22"/>
        </w:rPr>
        <w:t>`</w:t>
      </w:r>
      <w:r w:rsidRPr="008C1247">
        <w:rPr>
          <w:bCs/>
          <w:sz w:val="22"/>
          <w:szCs w:val="22"/>
        </w:rPr>
        <w:t xml:space="preserve"> 2.5 lakhs per annum</w:t>
      </w:r>
    </w:p>
    <w:p w:rsidR="00595ED1" w:rsidRPr="008C1247" w:rsidRDefault="00595ED1" w:rsidP="0066384E">
      <w:pPr>
        <w:numPr>
          <w:ilvl w:val="0"/>
          <w:numId w:val="5"/>
        </w:numPr>
        <w:spacing w:line="276" w:lineRule="auto"/>
        <w:jc w:val="both"/>
        <w:rPr>
          <w:bCs/>
          <w:sz w:val="22"/>
          <w:szCs w:val="22"/>
        </w:rPr>
      </w:pPr>
      <w:r w:rsidRPr="008C1247">
        <w:rPr>
          <w:bCs/>
          <w:sz w:val="22"/>
          <w:szCs w:val="22"/>
        </w:rPr>
        <w:t>has taken a loan or applied for a loan</w:t>
      </w:r>
    </w:p>
    <w:p w:rsidR="00E37972" w:rsidRPr="0066384E" w:rsidRDefault="00E37972" w:rsidP="0066384E">
      <w:pPr>
        <w:spacing w:line="276" w:lineRule="auto"/>
        <w:jc w:val="both"/>
        <w:rPr>
          <w:bCs/>
          <w:sz w:val="22"/>
          <w:szCs w:val="22"/>
        </w:rPr>
      </w:pPr>
    </w:p>
    <w:p w:rsidR="00B23095" w:rsidRPr="008C1247" w:rsidRDefault="00FF34FE" w:rsidP="0066384E">
      <w:pPr>
        <w:spacing w:line="276" w:lineRule="auto"/>
        <w:jc w:val="both"/>
        <w:rPr>
          <w:bCs/>
          <w:sz w:val="22"/>
          <w:szCs w:val="22"/>
        </w:rPr>
      </w:pPr>
      <w:r w:rsidRPr="008C1247">
        <w:rPr>
          <w:bCs/>
          <w:sz w:val="22"/>
          <w:szCs w:val="22"/>
        </w:rPr>
        <w:t xml:space="preserve">SLBC has circulated the </w:t>
      </w:r>
      <w:r w:rsidR="00963953" w:rsidRPr="008C1247">
        <w:rPr>
          <w:bCs/>
          <w:sz w:val="22"/>
          <w:szCs w:val="22"/>
        </w:rPr>
        <w:t>Govt. Order</w:t>
      </w:r>
      <w:r w:rsidRPr="008C1247">
        <w:rPr>
          <w:bCs/>
          <w:sz w:val="22"/>
          <w:szCs w:val="22"/>
        </w:rPr>
        <w:t xml:space="preserve"> No.ED:128:Mahiti:2014 dated 5.2.2014</w:t>
      </w:r>
      <w:r w:rsidR="00963953" w:rsidRPr="008C1247">
        <w:rPr>
          <w:bCs/>
          <w:sz w:val="22"/>
          <w:szCs w:val="22"/>
        </w:rPr>
        <w:t>, to all the Banks for implementation vide letter No.</w:t>
      </w:r>
      <w:r w:rsidRPr="008C1247">
        <w:rPr>
          <w:bCs/>
          <w:sz w:val="22"/>
          <w:szCs w:val="22"/>
        </w:rPr>
        <w:t>266 dated 16.5.2014 and again vide letter No.</w:t>
      </w:r>
      <w:r w:rsidR="00595ED1" w:rsidRPr="008C1247">
        <w:rPr>
          <w:bCs/>
          <w:sz w:val="22"/>
          <w:szCs w:val="22"/>
        </w:rPr>
        <w:t>454 dated 11.8.2014.</w:t>
      </w:r>
      <w:r w:rsidR="00D1614B" w:rsidRPr="008C1247">
        <w:rPr>
          <w:bCs/>
          <w:sz w:val="22"/>
          <w:szCs w:val="22"/>
        </w:rPr>
        <w:t xml:space="preserve">  </w:t>
      </w:r>
      <w:r w:rsidR="00AE71F0" w:rsidRPr="008C1247">
        <w:rPr>
          <w:bCs/>
          <w:sz w:val="22"/>
          <w:szCs w:val="22"/>
        </w:rPr>
        <w:t xml:space="preserve">The </w:t>
      </w:r>
      <w:r w:rsidR="006678F0" w:rsidRPr="008C1247">
        <w:rPr>
          <w:bCs/>
          <w:sz w:val="22"/>
          <w:szCs w:val="22"/>
        </w:rPr>
        <w:t xml:space="preserve">proceedings of the meeting held on 13.11.2014 under the chairmanship of the Pr. Secretary, Higher Education Dept., GoK </w:t>
      </w:r>
      <w:r w:rsidR="00AE71F0" w:rsidRPr="008C1247">
        <w:rPr>
          <w:bCs/>
          <w:sz w:val="22"/>
          <w:szCs w:val="22"/>
        </w:rPr>
        <w:t xml:space="preserve">giving the detailed </w:t>
      </w:r>
      <w:r w:rsidR="006678F0" w:rsidRPr="008C1247">
        <w:rPr>
          <w:bCs/>
          <w:sz w:val="22"/>
          <w:szCs w:val="22"/>
        </w:rPr>
        <w:t xml:space="preserve">clarifications on the scheme </w:t>
      </w:r>
      <w:r w:rsidR="006B2E33">
        <w:rPr>
          <w:bCs/>
          <w:sz w:val="22"/>
          <w:szCs w:val="22"/>
        </w:rPr>
        <w:t>w</w:t>
      </w:r>
      <w:r w:rsidR="001C6B28" w:rsidRPr="008C1247">
        <w:rPr>
          <w:bCs/>
          <w:sz w:val="22"/>
          <w:szCs w:val="22"/>
        </w:rPr>
        <w:t xml:space="preserve">ere </w:t>
      </w:r>
      <w:r w:rsidR="00B23095" w:rsidRPr="008C1247">
        <w:rPr>
          <w:bCs/>
          <w:sz w:val="22"/>
          <w:szCs w:val="22"/>
        </w:rPr>
        <w:t>approved</w:t>
      </w:r>
      <w:r w:rsidR="001C6B28" w:rsidRPr="008C1247">
        <w:rPr>
          <w:bCs/>
          <w:sz w:val="22"/>
          <w:szCs w:val="22"/>
        </w:rPr>
        <w:t xml:space="preserve"> in the 129</w:t>
      </w:r>
      <w:r w:rsidR="006B2E33" w:rsidRPr="006B2E33">
        <w:rPr>
          <w:bCs/>
          <w:sz w:val="22"/>
          <w:szCs w:val="22"/>
          <w:vertAlign w:val="superscript"/>
        </w:rPr>
        <w:t>th</w:t>
      </w:r>
      <w:r w:rsidR="006B2E33">
        <w:rPr>
          <w:bCs/>
          <w:sz w:val="22"/>
          <w:szCs w:val="22"/>
        </w:rPr>
        <w:t xml:space="preserve"> </w:t>
      </w:r>
      <w:r w:rsidR="001C6B28" w:rsidRPr="008C1247">
        <w:rPr>
          <w:bCs/>
          <w:sz w:val="22"/>
          <w:szCs w:val="22"/>
        </w:rPr>
        <w:t xml:space="preserve">SLBC </w:t>
      </w:r>
      <w:r w:rsidR="006B2E33">
        <w:rPr>
          <w:bCs/>
          <w:sz w:val="22"/>
          <w:szCs w:val="22"/>
        </w:rPr>
        <w:t xml:space="preserve">Meeting </w:t>
      </w:r>
      <w:r w:rsidR="001C6B28" w:rsidRPr="008C1247">
        <w:rPr>
          <w:bCs/>
          <w:sz w:val="22"/>
          <w:szCs w:val="22"/>
        </w:rPr>
        <w:t>held on 01-12-2014</w:t>
      </w:r>
      <w:r w:rsidR="00B23095" w:rsidRPr="008C1247">
        <w:rPr>
          <w:bCs/>
          <w:sz w:val="22"/>
          <w:szCs w:val="22"/>
        </w:rPr>
        <w:t xml:space="preserve">  and the were circulated all the concerned. </w:t>
      </w:r>
    </w:p>
    <w:p w:rsidR="00622E02" w:rsidRPr="007B55CB" w:rsidRDefault="00622E02" w:rsidP="0066384E">
      <w:pPr>
        <w:spacing w:line="276" w:lineRule="auto"/>
        <w:jc w:val="both"/>
        <w:rPr>
          <w:b/>
          <w:color w:val="FF0000"/>
          <w:sz w:val="22"/>
          <w:szCs w:val="22"/>
        </w:rPr>
      </w:pPr>
    </w:p>
    <w:p w:rsidR="00FE2ED6" w:rsidRPr="00BC6E78" w:rsidRDefault="00FE2ED6" w:rsidP="0066384E">
      <w:pPr>
        <w:spacing w:line="276" w:lineRule="auto"/>
        <w:jc w:val="both"/>
        <w:rPr>
          <w:bCs/>
          <w:sz w:val="22"/>
          <w:szCs w:val="22"/>
        </w:rPr>
      </w:pPr>
      <w:r w:rsidRPr="00BC6E78">
        <w:rPr>
          <w:bCs/>
          <w:sz w:val="22"/>
          <w:szCs w:val="22"/>
        </w:rPr>
        <w:t xml:space="preserve">As per the </w:t>
      </w:r>
      <w:r w:rsidR="00B60F8A" w:rsidRPr="00BC6E78">
        <w:rPr>
          <w:bCs/>
          <w:sz w:val="22"/>
          <w:szCs w:val="22"/>
        </w:rPr>
        <w:t xml:space="preserve">latest </w:t>
      </w:r>
      <w:r w:rsidRPr="00BC6E78">
        <w:rPr>
          <w:bCs/>
          <w:sz w:val="22"/>
          <w:szCs w:val="22"/>
        </w:rPr>
        <w:t xml:space="preserve">information provided by Collegiate Education Dept., </w:t>
      </w:r>
      <w:r w:rsidR="00BC6E78" w:rsidRPr="00BC6E78">
        <w:rPr>
          <w:bCs/>
          <w:sz w:val="22"/>
          <w:szCs w:val="22"/>
        </w:rPr>
        <w:t>the C</w:t>
      </w:r>
      <w:r w:rsidRPr="00BC6E78">
        <w:rPr>
          <w:bCs/>
          <w:sz w:val="22"/>
          <w:szCs w:val="22"/>
        </w:rPr>
        <w:t xml:space="preserve">olleges have sponsored totally </w:t>
      </w:r>
      <w:r w:rsidR="00BC6E78" w:rsidRPr="00BC6E78">
        <w:rPr>
          <w:bCs/>
          <w:sz w:val="22"/>
          <w:szCs w:val="22"/>
        </w:rPr>
        <w:t>4037</w:t>
      </w:r>
      <w:r w:rsidRPr="00BC6E78">
        <w:rPr>
          <w:bCs/>
          <w:sz w:val="22"/>
          <w:szCs w:val="22"/>
        </w:rPr>
        <w:t xml:space="preserve"> application</w:t>
      </w:r>
      <w:r w:rsidR="00BC6E78" w:rsidRPr="00BC6E78">
        <w:rPr>
          <w:bCs/>
          <w:sz w:val="22"/>
          <w:szCs w:val="22"/>
        </w:rPr>
        <w:t>s</w:t>
      </w:r>
      <w:r w:rsidRPr="00BC6E78">
        <w:rPr>
          <w:bCs/>
          <w:sz w:val="22"/>
          <w:szCs w:val="22"/>
        </w:rPr>
        <w:t xml:space="preserve"> to various Bank Branches.  Out of which, </w:t>
      </w:r>
      <w:r w:rsidR="00BC6E78" w:rsidRPr="00BC6E78">
        <w:rPr>
          <w:bCs/>
          <w:sz w:val="22"/>
          <w:szCs w:val="22"/>
        </w:rPr>
        <w:t>134</w:t>
      </w:r>
      <w:r w:rsidRPr="00BC6E78">
        <w:rPr>
          <w:bCs/>
          <w:sz w:val="22"/>
          <w:szCs w:val="22"/>
        </w:rPr>
        <w:t xml:space="preserve"> applications have been sanctioned</w:t>
      </w:r>
      <w:r w:rsidR="00BC6E78" w:rsidRPr="00BC6E78">
        <w:rPr>
          <w:bCs/>
          <w:sz w:val="22"/>
          <w:szCs w:val="22"/>
        </w:rPr>
        <w:t xml:space="preserve"> and the remaining applications are reported to be pending with the Banks</w:t>
      </w:r>
      <w:r w:rsidRPr="00BC6E78">
        <w:rPr>
          <w:bCs/>
          <w:sz w:val="22"/>
          <w:szCs w:val="22"/>
        </w:rPr>
        <w:t xml:space="preserve">. </w:t>
      </w:r>
      <w:r w:rsidR="00B60F8A" w:rsidRPr="00BC6E78">
        <w:rPr>
          <w:bCs/>
          <w:sz w:val="22"/>
          <w:szCs w:val="22"/>
        </w:rPr>
        <w:t xml:space="preserve">  The Banks are advised to dispose the remaining applications at the earliest.</w:t>
      </w:r>
    </w:p>
    <w:p w:rsidR="0066384E" w:rsidRDefault="0066384E" w:rsidP="0066384E">
      <w:pPr>
        <w:spacing w:line="276" w:lineRule="auto"/>
        <w:jc w:val="both"/>
        <w:rPr>
          <w:b/>
          <w:sz w:val="22"/>
          <w:szCs w:val="22"/>
        </w:rPr>
      </w:pPr>
    </w:p>
    <w:p w:rsidR="00C44D89" w:rsidRDefault="00C44D89" w:rsidP="0066384E">
      <w:pPr>
        <w:spacing w:line="276" w:lineRule="auto"/>
        <w:jc w:val="both"/>
        <w:rPr>
          <w:b/>
          <w:sz w:val="22"/>
          <w:szCs w:val="22"/>
        </w:rPr>
      </w:pPr>
    </w:p>
    <w:p w:rsidR="00AD7569" w:rsidRPr="008C1247" w:rsidRDefault="00AD7569" w:rsidP="0066384E">
      <w:pPr>
        <w:spacing w:line="276" w:lineRule="auto"/>
        <w:jc w:val="both"/>
        <w:rPr>
          <w:b/>
          <w:sz w:val="22"/>
          <w:szCs w:val="22"/>
        </w:rPr>
      </w:pPr>
      <w:r w:rsidRPr="008C1247">
        <w:rPr>
          <w:b/>
          <w:sz w:val="22"/>
          <w:szCs w:val="22"/>
        </w:rPr>
        <w:lastRenderedPageBreak/>
        <w:t>12.2:</w:t>
      </w:r>
      <w:r w:rsidRPr="008C1247">
        <w:rPr>
          <w:b/>
          <w:sz w:val="22"/>
          <w:szCs w:val="22"/>
        </w:rPr>
        <w:tab/>
      </w:r>
      <w:r w:rsidRPr="008C1247">
        <w:rPr>
          <w:b/>
          <w:sz w:val="22"/>
          <w:szCs w:val="22"/>
        </w:rPr>
        <w:tab/>
      </w:r>
      <w:r w:rsidRPr="008C1247">
        <w:rPr>
          <w:b/>
          <w:sz w:val="22"/>
          <w:szCs w:val="22"/>
        </w:rPr>
        <w:tab/>
      </w:r>
      <w:r w:rsidRPr="008C1247">
        <w:rPr>
          <w:b/>
          <w:sz w:val="22"/>
          <w:szCs w:val="22"/>
        </w:rPr>
        <w:tab/>
        <w:t>KARNATAKA SELF EMPLOYMENT SCHEME</w:t>
      </w:r>
    </w:p>
    <w:p w:rsidR="0066384E" w:rsidRDefault="0066384E" w:rsidP="0066384E">
      <w:pPr>
        <w:spacing w:line="276" w:lineRule="auto"/>
        <w:jc w:val="both"/>
        <w:rPr>
          <w:bCs/>
          <w:sz w:val="22"/>
          <w:szCs w:val="22"/>
        </w:rPr>
      </w:pPr>
    </w:p>
    <w:p w:rsidR="00E8311F" w:rsidRPr="008C1247" w:rsidRDefault="00AD7569" w:rsidP="0066384E">
      <w:pPr>
        <w:spacing w:line="276" w:lineRule="auto"/>
        <w:jc w:val="both"/>
        <w:rPr>
          <w:bCs/>
          <w:sz w:val="22"/>
          <w:szCs w:val="22"/>
        </w:rPr>
      </w:pPr>
      <w:r w:rsidRPr="008C1247">
        <w:rPr>
          <w:bCs/>
          <w:sz w:val="22"/>
          <w:szCs w:val="22"/>
        </w:rPr>
        <w:t>The Secretary to Govt., Commerce &amp; Industries Dept. (MSME, Mines &amp; Textiles), GoK vide their letter CI/73/CSC/2014 dated 13.10.2014 has informed that the Dept. of Industries &amp; Commerce is implementing K</w:t>
      </w:r>
      <w:r w:rsidR="00E8311F" w:rsidRPr="008C1247">
        <w:rPr>
          <w:bCs/>
          <w:sz w:val="22"/>
          <w:szCs w:val="22"/>
        </w:rPr>
        <w:t xml:space="preserve">arnataka Self Employment Scheme.  The objective of the scheme is to provide all necessary assistance and facilitation for setting up of Micro Enterprises by first generation entrepreneurs, groom them on the essential of conceiving new ideas, planning, building project proposal, getting them loans / subsidies under the various loan schemes from Banks in rural areas.  </w:t>
      </w:r>
    </w:p>
    <w:p w:rsidR="00E8311F" w:rsidRPr="0066384E" w:rsidRDefault="00E8311F" w:rsidP="0066384E">
      <w:pPr>
        <w:spacing w:line="276" w:lineRule="auto"/>
        <w:jc w:val="both"/>
        <w:rPr>
          <w:bCs/>
          <w:sz w:val="22"/>
          <w:szCs w:val="22"/>
        </w:rPr>
      </w:pPr>
    </w:p>
    <w:p w:rsidR="00AD7569" w:rsidRPr="008C1247" w:rsidRDefault="00AD7569" w:rsidP="0066384E">
      <w:pPr>
        <w:spacing w:line="276" w:lineRule="auto"/>
        <w:jc w:val="both"/>
        <w:rPr>
          <w:bCs/>
          <w:sz w:val="22"/>
          <w:szCs w:val="22"/>
        </w:rPr>
      </w:pPr>
      <w:r w:rsidRPr="008C1247">
        <w:rPr>
          <w:bCs/>
          <w:sz w:val="22"/>
          <w:szCs w:val="22"/>
        </w:rPr>
        <w:t xml:space="preserve">Further, it is informed that the Dept. proposes to extend the benefit for 1000 unemployed youth during 2014-15.  The composite loan requirement will be </w:t>
      </w:r>
      <w:r w:rsidR="00701805" w:rsidRPr="007367BF">
        <w:rPr>
          <w:rFonts w:ascii="Rupee Foradian" w:hAnsi="Rupee Foradian"/>
          <w:b/>
          <w:sz w:val="22"/>
          <w:szCs w:val="22"/>
        </w:rPr>
        <w:t>`</w:t>
      </w:r>
      <w:r w:rsidRPr="008C1247">
        <w:rPr>
          <w:bCs/>
          <w:sz w:val="22"/>
          <w:szCs w:val="22"/>
        </w:rPr>
        <w:t xml:space="preserve"> 9000 lakhs during 2014-15.  </w:t>
      </w:r>
    </w:p>
    <w:p w:rsidR="00A26B00" w:rsidRPr="0066384E" w:rsidRDefault="00A26B00" w:rsidP="0066384E">
      <w:pPr>
        <w:spacing w:line="276" w:lineRule="auto"/>
        <w:jc w:val="both"/>
        <w:rPr>
          <w:bCs/>
          <w:sz w:val="22"/>
          <w:szCs w:val="22"/>
        </w:rPr>
      </w:pPr>
    </w:p>
    <w:p w:rsidR="00A26B00" w:rsidRPr="008C1247" w:rsidRDefault="00A26B00" w:rsidP="0066384E">
      <w:pPr>
        <w:spacing w:line="276" w:lineRule="auto"/>
        <w:jc w:val="both"/>
        <w:rPr>
          <w:bCs/>
          <w:sz w:val="22"/>
          <w:szCs w:val="22"/>
        </w:rPr>
      </w:pPr>
      <w:r w:rsidRPr="008C1247">
        <w:rPr>
          <w:bCs/>
          <w:sz w:val="22"/>
          <w:szCs w:val="22"/>
        </w:rPr>
        <w:t xml:space="preserve">The Govt. Order bearing No.CI:73:CSC:2014 dated 20.9.2014 containing the detailed guidelines of the scheme and also the District-wise targets are </w:t>
      </w:r>
      <w:r w:rsidR="00622E02" w:rsidRPr="008C1247">
        <w:rPr>
          <w:bCs/>
          <w:sz w:val="22"/>
          <w:szCs w:val="22"/>
        </w:rPr>
        <w:t>already circulated.  The Dept to inform the progress.</w:t>
      </w:r>
    </w:p>
    <w:p w:rsidR="0054019D" w:rsidRPr="0066384E" w:rsidRDefault="0054019D" w:rsidP="0066384E">
      <w:pPr>
        <w:spacing w:line="276" w:lineRule="auto"/>
        <w:jc w:val="both"/>
        <w:rPr>
          <w:bCs/>
          <w:color w:val="FF0000"/>
          <w:sz w:val="22"/>
          <w:szCs w:val="22"/>
        </w:rPr>
      </w:pPr>
    </w:p>
    <w:p w:rsidR="00B13CDD" w:rsidRPr="008C1247" w:rsidRDefault="00C70527" w:rsidP="0066384E">
      <w:pPr>
        <w:spacing w:line="276" w:lineRule="auto"/>
        <w:jc w:val="both"/>
        <w:rPr>
          <w:b/>
          <w:sz w:val="22"/>
          <w:szCs w:val="22"/>
        </w:rPr>
      </w:pPr>
      <w:r w:rsidRPr="008C1247">
        <w:rPr>
          <w:b/>
          <w:sz w:val="22"/>
          <w:szCs w:val="22"/>
        </w:rPr>
        <w:t>1</w:t>
      </w:r>
      <w:r w:rsidR="006E1475" w:rsidRPr="008C1247">
        <w:rPr>
          <w:b/>
          <w:sz w:val="22"/>
          <w:szCs w:val="22"/>
        </w:rPr>
        <w:t>2</w:t>
      </w:r>
      <w:r w:rsidRPr="008C1247">
        <w:rPr>
          <w:b/>
          <w:sz w:val="22"/>
          <w:szCs w:val="22"/>
        </w:rPr>
        <w:t>.</w:t>
      </w:r>
      <w:r w:rsidR="00B33C14" w:rsidRPr="008C1247">
        <w:rPr>
          <w:b/>
          <w:sz w:val="22"/>
          <w:szCs w:val="22"/>
        </w:rPr>
        <w:t>3</w:t>
      </w:r>
      <w:r w:rsidR="005C3BAA" w:rsidRPr="008C1247">
        <w:rPr>
          <w:b/>
          <w:sz w:val="22"/>
          <w:szCs w:val="22"/>
        </w:rPr>
        <w:t>:</w:t>
      </w:r>
      <w:r w:rsidR="00CD286D" w:rsidRPr="008C1247">
        <w:rPr>
          <w:b/>
          <w:sz w:val="22"/>
          <w:szCs w:val="22"/>
        </w:rPr>
        <w:t xml:space="preserve">      </w:t>
      </w:r>
      <w:r w:rsidR="00671551" w:rsidRPr="008C1247">
        <w:rPr>
          <w:b/>
          <w:sz w:val="22"/>
          <w:szCs w:val="22"/>
        </w:rPr>
        <w:t xml:space="preserve"> </w:t>
      </w:r>
      <w:r w:rsidR="00B13CDD" w:rsidRPr="008C1247">
        <w:rPr>
          <w:b/>
          <w:sz w:val="22"/>
          <w:szCs w:val="22"/>
        </w:rPr>
        <w:t xml:space="preserve">PRIME MINISTER EMPLOYMENT GENERATION PROGRAMME </w:t>
      </w:r>
      <w:r w:rsidR="00CD286D" w:rsidRPr="008C1247">
        <w:rPr>
          <w:b/>
          <w:sz w:val="22"/>
          <w:szCs w:val="22"/>
        </w:rPr>
        <w:t xml:space="preserve">[PMEGP]                    </w:t>
      </w:r>
    </w:p>
    <w:p w:rsidR="0066384E" w:rsidRDefault="0066384E" w:rsidP="0066384E">
      <w:pPr>
        <w:spacing w:line="276" w:lineRule="auto"/>
        <w:jc w:val="both"/>
        <w:rPr>
          <w:sz w:val="22"/>
          <w:szCs w:val="22"/>
        </w:rPr>
      </w:pPr>
    </w:p>
    <w:p w:rsidR="001D1DC2" w:rsidRPr="002D4818" w:rsidRDefault="00B13CDD" w:rsidP="0066384E">
      <w:pPr>
        <w:spacing w:line="276" w:lineRule="auto"/>
        <w:jc w:val="both"/>
        <w:rPr>
          <w:bCs/>
          <w:sz w:val="22"/>
          <w:szCs w:val="22"/>
        </w:rPr>
      </w:pPr>
      <w:r w:rsidRPr="002D4818">
        <w:rPr>
          <w:sz w:val="22"/>
          <w:szCs w:val="22"/>
        </w:rPr>
        <w:t xml:space="preserve">Khadi &amp; Village Industries Commission [KVIC] is the nodal agency for implementing Rural Employment Generation Programme [REGP] of GOI, Ministry of Micro, Small &amp; Medium Enterprises [MSME]. </w:t>
      </w:r>
      <w:r w:rsidRPr="002D4818">
        <w:rPr>
          <w:bCs/>
          <w:sz w:val="22"/>
          <w:szCs w:val="22"/>
        </w:rPr>
        <w:t xml:space="preserve">KVIC Mumbai has advised that while implementing the programme, the nodal agencies/blocks have to ensure coverage of social category beneficiaries such as </w:t>
      </w:r>
      <w:r w:rsidR="00434BC4" w:rsidRPr="002D4818">
        <w:rPr>
          <w:bCs/>
          <w:sz w:val="22"/>
          <w:szCs w:val="22"/>
        </w:rPr>
        <w:t xml:space="preserve"> </w:t>
      </w:r>
      <w:r w:rsidRPr="002D4818">
        <w:rPr>
          <w:bCs/>
          <w:sz w:val="22"/>
          <w:szCs w:val="22"/>
        </w:rPr>
        <w:t xml:space="preserve">SC-15%, ST –7.5%, OBC-27%, Minorities-5%, Ex Serviceman-1%, PHC –3%, Women-30% (overall).  </w:t>
      </w:r>
    </w:p>
    <w:p w:rsidR="0066384E" w:rsidRDefault="0066384E" w:rsidP="0066384E">
      <w:pPr>
        <w:spacing w:line="276" w:lineRule="auto"/>
        <w:jc w:val="both"/>
        <w:rPr>
          <w:bCs/>
          <w:sz w:val="22"/>
          <w:szCs w:val="22"/>
        </w:rPr>
      </w:pPr>
    </w:p>
    <w:p w:rsidR="00A025C9" w:rsidRPr="002D4818" w:rsidRDefault="00A025C9" w:rsidP="0066384E">
      <w:pPr>
        <w:spacing w:line="276" w:lineRule="auto"/>
        <w:jc w:val="both"/>
        <w:rPr>
          <w:bCs/>
          <w:sz w:val="22"/>
          <w:szCs w:val="22"/>
        </w:rPr>
      </w:pPr>
      <w:r w:rsidRPr="002D4818">
        <w:rPr>
          <w:bCs/>
          <w:sz w:val="22"/>
          <w:szCs w:val="22"/>
        </w:rPr>
        <w:t xml:space="preserve">The progress under PMEGP for the year 2014-15 (as on </w:t>
      </w:r>
      <w:r w:rsidR="000D6864" w:rsidRPr="002D4818">
        <w:rPr>
          <w:b/>
          <w:sz w:val="22"/>
          <w:szCs w:val="22"/>
        </w:rPr>
        <w:t>3</w:t>
      </w:r>
      <w:r w:rsidR="00CD4322" w:rsidRPr="002D4818">
        <w:rPr>
          <w:b/>
          <w:sz w:val="22"/>
          <w:szCs w:val="22"/>
        </w:rPr>
        <w:t>0</w:t>
      </w:r>
      <w:r w:rsidRPr="002D4818">
        <w:rPr>
          <w:b/>
          <w:sz w:val="22"/>
          <w:szCs w:val="22"/>
        </w:rPr>
        <w:t>.0</w:t>
      </w:r>
      <w:r w:rsidR="00CD4322" w:rsidRPr="002D4818">
        <w:rPr>
          <w:b/>
          <w:sz w:val="22"/>
          <w:szCs w:val="22"/>
        </w:rPr>
        <w:t>4</w:t>
      </w:r>
      <w:r w:rsidR="000D6864" w:rsidRPr="002D4818">
        <w:rPr>
          <w:b/>
          <w:sz w:val="22"/>
          <w:szCs w:val="22"/>
        </w:rPr>
        <w:t>.2015</w:t>
      </w:r>
      <w:r w:rsidRPr="002D4818">
        <w:rPr>
          <w:b/>
          <w:sz w:val="22"/>
          <w:szCs w:val="22"/>
        </w:rPr>
        <w:t>)</w:t>
      </w:r>
      <w:r w:rsidRPr="002D4818">
        <w:rPr>
          <w:bCs/>
          <w:sz w:val="22"/>
          <w:szCs w:val="22"/>
        </w:rPr>
        <w:t xml:space="preserve"> is as follows:  </w:t>
      </w:r>
    </w:p>
    <w:p w:rsidR="00EC7365" w:rsidRPr="002D4818" w:rsidRDefault="00EC7365" w:rsidP="00EC7365">
      <w:pPr>
        <w:spacing w:line="360" w:lineRule="auto"/>
        <w:jc w:val="right"/>
        <w:rPr>
          <w:bCs/>
          <w:sz w:val="22"/>
          <w:szCs w:val="22"/>
        </w:rPr>
      </w:pPr>
      <w:r w:rsidRPr="002D4818">
        <w:rPr>
          <w:bCs/>
          <w:sz w:val="22"/>
          <w:szCs w:val="22"/>
        </w:rPr>
        <w:t>(</w:t>
      </w:r>
      <w:r w:rsidR="00701805" w:rsidRPr="007367BF">
        <w:rPr>
          <w:rFonts w:ascii="Rupee Foradian" w:hAnsi="Rupee Foradian"/>
          <w:b/>
          <w:sz w:val="22"/>
          <w:szCs w:val="22"/>
        </w:rPr>
        <w:t>`</w:t>
      </w:r>
      <w:r w:rsidRPr="002D4818">
        <w:rPr>
          <w:bCs/>
          <w:sz w:val="22"/>
          <w:szCs w:val="22"/>
        </w:rPr>
        <w:t xml:space="preserve"> in lacs)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
        <w:gridCol w:w="617"/>
        <w:gridCol w:w="483"/>
        <w:gridCol w:w="650"/>
        <w:gridCol w:w="550"/>
        <w:gridCol w:w="670"/>
        <w:gridCol w:w="850"/>
        <w:gridCol w:w="984"/>
        <w:gridCol w:w="850"/>
        <w:gridCol w:w="797"/>
        <w:gridCol w:w="697"/>
        <w:gridCol w:w="483"/>
        <w:gridCol w:w="684"/>
        <w:gridCol w:w="550"/>
        <w:gridCol w:w="483"/>
        <w:gridCol w:w="650"/>
      </w:tblGrid>
      <w:tr w:rsidR="00D14A90" w:rsidRPr="00EA1DD8" w:rsidTr="00EA1DD8">
        <w:tc>
          <w:tcPr>
            <w:tcW w:w="370"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Sr. No</w:t>
            </w:r>
          </w:p>
        </w:tc>
        <w:tc>
          <w:tcPr>
            <w:tcW w:w="617"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Agency</w:t>
            </w:r>
          </w:p>
        </w:tc>
        <w:tc>
          <w:tcPr>
            <w:tcW w:w="1683" w:type="dxa"/>
            <w:gridSpan w:val="3"/>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Revised Target for 2014-15</w:t>
            </w:r>
          </w:p>
        </w:tc>
        <w:tc>
          <w:tcPr>
            <w:tcW w:w="670"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projects received</w:t>
            </w:r>
          </w:p>
        </w:tc>
        <w:tc>
          <w:tcPr>
            <w:tcW w:w="850"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applications  placed  before DLTFC</w:t>
            </w:r>
          </w:p>
        </w:tc>
        <w:tc>
          <w:tcPr>
            <w:tcW w:w="984"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applications  recommended  by DLTFC</w:t>
            </w:r>
          </w:p>
        </w:tc>
        <w:tc>
          <w:tcPr>
            <w:tcW w:w="850"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applications forwarded to Banks</w:t>
            </w:r>
          </w:p>
        </w:tc>
        <w:tc>
          <w:tcPr>
            <w:tcW w:w="797"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Projects sanctioned by bank (2014-15)</w:t>
            </w:r>
          </w:p>
        </w:tc>
        <w:tc>
          <w:tcPr>
            <w:tcW w:w="697" w:type="dxa"/>
            <w:vMerge w:val="restart"/>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Projects returned/</w:t>
            </w:r>
          </w:p>
          <w:p w:rsidR="00CD4322" w:rsidRPr="00EA1DD8" w:rsidRDefault="00CD4322" w:rsidP="00EA1DD8">
            <w:pPr>
              <w:jc w:val="center"/>
              <w:rPr>
                <w:rFonts w:cs="Times New Roman"/>
                <w:sz w:val="12"/>
                <w:szCs w:val="12"/>
                <w:lang w:bidi="hi-IN"/>
              </w:rPr>
            </w:pPr>
            <w:r w:rsidRPr="00EA1DD8">
              <w:rPr>
                <w:rFonts w:cs="Times New Roman"/>
                <w:sz w:val="12"/>
                <w:szCs w:val="12"/>
                <w:lang w:bidi="hi-IN"/>
              </w:rPr>
              <w:t>rejected by bank</w:t>
            </w:r>
          </w:p>
        </w:tc>
        <w:tc>
          <w:tcPr>
            <w:tcW w:w="1717" w:type="dxa"/>
            <w:gridSpan w:val="3"/>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Subsidy Claim Settled during current year (clams pertains to 2013-14 &amp; 2014-15)</w:t>
            </w:r>
          </w:p>
        </w:tc>
        <w:tc>
          <w:tcPr>
            <w:tcW w:w="1133" w:type="dxa"/>
            <w:gridSpan w:val="2"/>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No of subsidy claim pending at Nodal anks for release of MM subsidy</w:t>
            </w:r>
          </w:p>
        </w:tc>
      </w:tr>
      <w:tr w:rsidR="00D14A90" w:rsidRPr="00EA1DD8" w:rsidTr="00EA1DD8">
        <w:tc>
          <w:tcPr>
            <w:tcW w:w="370" w:type="dxa"/>
            <w:vMerge/>
            <w:vAlign w:val="center"/>
          </w:tcPr>
          <w:p w:rsidR="00CD4322" w:rsidRPr="00EA1DD8" w:rsidRDefault="00CD4322" w:rsidP="00EA1DD8">
            <w:pPr>
              <w:spacing w:line="360" w:lineRule="auto"/>
              <w:rPr>
                <w:sz w:val="12"/>
                <w:szCs w:val="12"/>
              </w:rPr>
            </w:pPr>
          </w:p>
        </w:tc>
        <w:tc>
          <w:tcPr>
            <w:tcW w:w="617" w:type="dxa"/>
            <w:vMerge/>
            <w:vAlign w:val="center"/>
          </w:tcPr>
          <w:p w:rsidR="00CD4322" w:rsidRPr="00EA1DD8" w:rsidRDefault="00CD4322" w:rsidP="00EA1DD8">
            <w:pPr>
              <w:spacing w:line="360" w:lineRule="auto"/>
              <w:rPr>
                <w:sz w:val="12"/>
                <w:szCs w:val="12"/>
              </w:rPr>
            </w:pPr>
          </w:p>
        </w:tc>
        <w:tc>
          <w:tcPr>
            <w:tcW w:w="483" w:type="dxa"/>
          </w:tcPr>
          <w:p w:rsidR="00CD4322" w:rsidRPr="00EA1DD8" w:rsidRDefault="00CD4322" w:rsidP="00EA1DD8">
            <w:pPr>
              <w:spacing w:line="360" w:lineRule="auto"/>
              <w:rPr>
                <w:sz w:val="12"/>
                <w:szCs w:val="12"/>
              </w:rPr>
            </w:pPr>
            <w:r w:rsidRPr="00EA1DD8">
              <w:rPr>
                <w:rFonts w:cs="Times New Roman"/>
                <w:sz w:val="12"/>
                <w:szCs w:val="12"/>
                <w:lang w:bidi="hi-IN"/>
              </w:rPr>
              <w:t>Proj.</w:t>
            </w:r>
          </w:p>
        </w:tc>
        <w:tc>
          <w:tcPr>
            <w:tcW w:w="650" w:type="dxa"/>
          </w:tcPr>
          <w:p w:rsidR="00CD4322" w:rsidRPr="00EA1DD8" w:rsidRDefault="00CD4322" w:rsidP="00EA1DD8">
            <w:pPr>
              <w:spacing w:line="360" w:lineRule="auto"/>
              <w:rPr>
                <w:sz w:val="12"/>
                <w:szCs w:val="12"/>
              </w:rPr>
            </w:pPr>
            <w:r w:rsidRPr="00EA1DD8">
              <w:rPr>
                <w:rFonts w:cs="Times New Roman"/>
                <w:sz w:val="12"/>
                <w:szCs w:val="12"/>
                <w:lang w:bidi="hi-IN"/>
              </w:rPr>
              <w:t>MM</w:t>
            </w:r>
          </w:p>
        </w:tc>
        <w:tc>
          <w:tcPr>
            <w:tcW w:w="550" w:type="dxa"/>
          </w:tcPr>
          <w:p w:rsidR="00CD4322" w:rsidRPr="00EA1DD8" w:rsidRDefault="00CD4322" w:rsidP="00EA1DD8">
            <w:pPr>
              <w:spacing w:line="360" w:lineRule="auto"/>
              <w:rPr>
                <w:sz w:val="12"/>
                <w:szCs w:val="12"/>
              </w:rPr>
            </w:pPr>
            <w:r w:rsidRPr="00EA1DD8">
              <w:rPr>
                <w:rFonts w:cs="Times New Roman"/>
                <w:sz w:val="12"/>
                <w:szCs w:val="12"/>
                <w:lang w:bidi="hi-IN"/>
              </w:rPr>
              <w:t xml:space="preserve">Emp. </w:t>
            </w:r>
          </w:p>
        </w:tc>
        <w:tc>
          <w:tcPr>
            <w:tcW w:w="670" w:type="dxa"/>
            <w:vMerge/>
            <w:vAlign w:val="center"/>
          </w:tcPr>
          <w:p w:rsidR="00CD4322" w:rsidRPr="00EA1DD8" w:rsidRDefault="00CD4322" w:rsidP="00EA1DD8">
            <w:pPr>
              <w:spacing w:line="360" w:lineRule="auto"/>
              <w:rPr>
                <w:sz w:val="12"/>
                <w:szCs w:val="12"/>
              </w:rPr>
            </w:pPr>
          </w:p>
        </w:tc>
        <w:tc>
          <w:tcPr>
            <w:tcW w:w="850" w:type="dxa"/>
            <w:vMerge/>
            <w:vAlign w:val="center"/>
          </w:tcPr>
          <w:p w:rsidR="00CD4322" w:rsidRPr="00EA1DD8" w:rsidRDefault="00CD4322" w:rsidP="00EA1DD8">
            <w:pPr>
              <w:spacing w:line="360" w:lineRule="auto"/>
              <w:rPr>
                <w:sz w:val="12"/>
                <w:szCs w:val="12"/>
              </w:rPr>
            </w:pPr>
          </w:p>
        </w:tc>
        <w:tc>
          <w:tcPr>
            <w:tcW w:w="984" w:type="dxa"/>
            <w:vMerge/>
            <w:vAlign w:val="center"/>
          </w:tcPr>
          <w:p w:rsidR="00CD4322" w:rsidRPr="00EA1DD8" w:rsidRDefault="00CD4322" w:rsidP="00EA1DD8">
            <w:pPr>
              <w:spacing w:line="360" w:lineRule="auto"/>
              <w:rPr>
                <w:sz w:val="12"/>
                <w:szCs w:val="12"/>
              </w:rPr>
            </w:pPr>
          </w:p>
        </w:tc>
        <w:tc>
          <w:tcPr>
            <w:tcW w:w="850" w:type="dxa"/>
            <w:vMerge/>
            <w:vAlign w:val="center"/>
          </w:tcPr>
          <w:p w:rsidR="00CD4322" w:rsidRPr="00EA1DD8" w:rsidRDefault="00CD4322" w:rsidP="00EA1DD8">
            <w:pPr>
              <w:spacing w:line="360" w:lineRule="auto"/>
              <w:rPr>
                <w:sz w:val="12"/>
                <w:szCs w:val="12"/>
              </w:rPr>
            </w:pPr>
          </w:p>
        </w:tc>
        <w:tc>
          <w:tcPr>
            <w:tcW w:w="797" w:type="dxa"/>
            <w:vMerge/>
            <w:vAlign w:val="center"/>
          </w:tcPr>
          <w:p w:rsidR="00CD4322" w:rsidRPr="00EA1DD8" w:rsidRDefault="00CD4322" w:rsidP="00EA1DD8">
            <w:pPr>
              <w:spacing w:line="360" w:lineRule="auto"/>
              <w:rPr>
                <w:sz w:val="12"/>
                <w:szCs w:val="12"/>
              </w:rPr>
            </w:pPr>
          </w:p>
        </w:tc>
        <w:tc>
          <w:tcPr>
            <w:tcW w:w="697" w:type="dxa"/>
            <w:vMerge/>
            <w:vAlign w:val="center"/>
          </w:tcPr>
          <w:p w:rsidR="00CD4322" w:rsidRPr="00EA1DD8" w:rsidRDefault="00CD4322" w:rsidP="00EA1DD8">
            <w:pPr>
              <w:spacing w:line="360" w:lineRule="auto"/>
              <w:rPr>
                <w:sz w:val="12"/>
                <w:szCs w:val="12"/>
              </w:rPr>
            </w:pPr>
          </w:p>
        </w:tc>
        <w:tc>
          <w:tcPr>
            <w:tcW w:w="483" w:type="dxa"/>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Proj.</w:t>
            </w:r>
          </w:p>
        </w:tc>
        <w:tc>
          <w:tcPr>
            <w:tcW w:w="684" w:type="dxa"/>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MM</w:t>
            </w:r>
          </w:p>
        </w:tc>
        <w:tc>
          <w:tcPr>
            <w:tcW w:w="550" w:type="dxa"/>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 xml:space="preserve">Emp. </w:t>
            </w:r>
          </w:p>
        </w:tc>
        <w:tc>
          <w:tcPr>
            <w:tcW w:w="483" w:type="dxa"/>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Proj.</w:t>
            </w:r>
          </w:p>
        </w:tc>
        <w:tc>
          <w:tcPr>
            <w:tcW w:w="650" w:type="dxa"/>
          </w:tcPr>
          <w:p w:rsidR="00CD4322" w:rsidRPr="00EA1DD8" w:rsidRDefault="00CD4322" w:rsidP="00EA1DD8">
            <w:pPr>
              <w:jc w:val="center"/>
              <w:rPr>
                <w:rFonts w:cs="Times New Roman"/>
                <w:sz w:val="12"/>
                <w:szCs w:val="12"/>
                <w:lang w:bidi="hi-IN"/>
              </w:rPr>
            </w:pPr>
            <w:r w:rsidRPr="00EA1DD8">
              <w:rPr>
                <w:rFonts w:cs="Times New Roman"/>
                <w:sz w:val="12"/>
                <w:szCs w:val="12"/>
                <w:lang w:bidi="hi-IN"/>
              </w:rPr>
              <w:t>MM</w:t>
            </w:r>
          </w:p>
        </w:tc>
      </w:tr>
      <w:tr w:rsidR="00D14A90" w:rsidRPr="00EA1DD8" w:rsidTr="00EA1DD8">
        <w:tc>
          <w:tcPr>
            <w:tcW w:w="37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1</w:t>
            </w:r>
          </w:p>
        </w:tc>
        <w:tc>
          <w:tcPr>
            <w:tcW w:w="617"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2</w:t>
            </w:r>
          </w:p>
        </w:tc>
        <w:tc>
          <w:tcPr>
            <w:tcW w:w="483"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3</w:t>
            </w:r>
          </w:p>
        </w:tc>
        <w:tc>
          <w:tcPr>
            <w:tcW w:w="65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4</w:t>
            </w:r>
          </w:p>
        </w:tc>
        <w:tc>
          <w:tcPr>
            <w:tcW w:w="55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5</w:t>
            </w:r>
          </w:p>
        </w:tc>
        <w:tc>
          <w:tcPr>
            <w:tcW w:w="67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6</w:t>
            </w:r>
          </w:p>
        </w:tc>
        <w:tc>
          <w:tcPr>
            <w:tcW w:w="85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7</w:t>
            </w:r>
          </w:p>
        </w:tc>
        <w:tc>
          <w:tcPr>
            <w:tcW w:w="984"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8</w:t>
            </w:r>
          </w:p>
        </w:tc>
        <w:tc>
          <w:tcPr>
            <w:tcW w:w="85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9</w:t>
            </w:r>
          </w:p>
        </w:tc>
        <w:tc>
          <w:tcPr>
            <w:tcW w:w="797"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10</w:t>
            </w:r>
          </w:p>
        </w:tc>
        <w:tc>
          <w:tcPr>
            <w:tcW w:w="697"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11</w:t>
            </w:r>
          </w:p>
        </w:tc>
        <w:tc>
          <w:tcPr>
            <w:tcW w:w="483"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12</w:t>
            </w:r>
          </w:p>
        </w:tc>
        <w:tc>
          <w:tcPr>
            <w:tcW w:w="684"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13</w:t>
            </w:r>
          </w:p>
        </w:tc>
        <w:tc>
          <w:tcPr>
            <w:tcW w:w="550" w:type="dxa"/>
            <w:vAlign w:val="center"/>
          </w:tcPr>
          <w:p w:rsidR="00CD4322" w:rsidRPr="00EA1DD8" w:rsidRDefault="00D14A90" w:rsidP="00EA1DD8">
            <w:pPr>
              <w:jc w:val="center"/>
              <w:rPr>
                <w:rFonts w:cs="Times New Roman"/>
                <w:i/>
                <w:iCs/>
                <w:sz w:val="12"/>
                <w:szCs w:val="12"/>
                <w:lang w:bidi="hi-IN"/>
              </w:rPr>
            </w:pPr>
            <w:r w:rsidRPr="00EA1DD8">
              <w:rPr>
                <w:rFonts w:cs="Times New Roman"/>
                <w:i/>
                <w:iCs/>
                <w:sz w:val="12"/>
                <w:szCs w:val="12"/>
                <w:lang w:bidi="hi-IN"/>
              </w:rPr>
              <w:t>14</w:t>
            </w:r>
          </w:p>
        </w:tc>
        <w:tc>
          <w:tcPr>
            <w:tcW w:w="483" w:type="dxa"/>
            <w:vAlign w:val="center"/>
          </w:tcPr>
          <w:p w:rsidR="00CD4322" w:rsidRPr="00EA1DD8" w:rsidRDefault="00D14A90" w:rsidP="00EA1DD8">
            <w:pPr>
              <w:spacing w:line="360" w:lineRule="auto"/>
              <w:jc w:val="center"/>
              <w:rPr>
                <w:i/>
                <w:iCs/>
                <w:sz w:val="12"/>
                <w:szCs w:val="12"/>
              </w:rPr>
            </w:pPr>
            <w:r w:rsidRPr="00EA1DD8">
              <w:rPr>
                <w:i/>
                <w:iCs/>
                <w:sz w:val="12"/>
                <w:szCs w:val="12"/>
              </w:rPr>
              <w:t>15</w:t>
            </w:r>
          </w:p>
        </w:tc>
        <w:tc>
          <w:tcPr>
            <w:tcW w:w="650" w:type="dxa"/>
            <w:vAlign w:val="center"/>
          </w:tcPr>
          <w:p w:rsidR="00CD4322" w:rsidRPr="00EA1DD8" w:rsidRDefault="00D14A90" w:rsidP="00EA1DD8">
            <w:pPr>
              <w:spacing w:line="360" w:lineRule="auto"/>
              <w:jc w:val="center"/>
              <w:rPr>
                <w:i/>
                <w:iCs/>
                <w:sz w:val="12"/>
                <w:szCs w:val="12"/>
              </w:rPr>
            </w:pPr>
            <w:r w:rsidRPr="00EA1DD8">
              <w:rPr>
                <w:i/>
                <w:iCs/>
                <w:sz w:val="12"/>
                <w:szCs w:val="12"/>
              </w:rPr>
              <w:t>16</w:t>
            </w:r>
          </w:p>
        </w:tc>
      </w:tr>
      <w:tr w:rsidR="00D14A90" w:rsidRPr="00EA1DD8" w:rsidTr="00EA1DD8">
        <w:trPr>
          <w:trHeight w:val="296"/>
        </w:trPr>
        <w:tc>
          <w:tcPr>
            <w:tcW w:w="370" w:type="dxa"/>
            <w:vAlign w:val="center"/>
          </w:tcPr>
          <w:p w:rsidR="00CD4322" w:rsidRPr="00EA1DD8" w:rsidRDefault="00CD4322" w:rsidP="00EA1DD8">
            <w:pPr>
              <w:jc w:val="center"/>
              <w:rPr>
                <w:rFonts w:cs="Times New Roman"/>
                <w:b/>
                <w:bCs/>
                <w:sz w:val="12"/>
                <w:szCs w:val="12"/>
                <w:lang w:bidi="hi-IN"/>
              </w:rPr>
            </w:pPr>
            <w:r w:rsidRPr="00EA1DD8">
              <w:rPr>
                <w:rFonts w:cs="Times New Roman"/>
                <w:b/>
                <w:bCs/>
                <w:sz w:val="12"/>
                <w:szCs w:val="12"/>
                <w:lang w:bidi="hi-IN"/>
              </w:rPr>
              <w:t>1</w:t>
            </w:r>
          </w:p>
        </w:tc>
        <w:tc>
          <w:tcPr>
            <w:tcW w:w="617" w:type="dxa"/>
            <w:vAlign w:val="center"/>
          </w:tcPr>
          <w:p w:rsidR="00CD4322" w:rsidRPr="00EA1DD8" w:rsidRDefault="00CD4322" w:rsidP="00EA1DD8">
            <w:pPr>
              <w:jc w:val="center"/>
              <w:rPr>
                <w:rFonts w:cs="Times New Roman"/>
                <w:b/>
                <w:bCs/>
                <w:sz w:val="12"/>
                <w:szCs w:val="12"/>
                <w:lang w:bidi="hi-IN"/>
              </w:rPr>
            </w:pPr>
            <w:r w:rsidRPr="00EA1DD8">
              <w:rPr>
                <w:rFonts w:cs="Times New Roman"/>
                <w:b/>
                <w:bCs/>
                <w:sz w:val="12"/>
                <w:szCs w:val="12"/>
                <w:lang w:bidi="hi-IN"/>
              </w:rPr>
              <w:t>KVIC</w:t>
            </w:r>
          </w:p>
        </w:tc>
        <w:tc>
          <w:tcPr>
            <w:tcW w:w="483" w:type="dxa"/>
            <w:vAlign w:val="center"/>
          </w:tcPr>
          <w:p w:rsidR="00CD4322" w:rsidRPr="00EA1DD8" w:rsidRDefault="00CD4322" w:rsidP="00EA1DD8">
            <w:pPr>
              <w:spacing w:line="360" w:lineRule="auto"/>
              <w:jc w:val="center"/>
              <w:rPr>
                <w:bCs/>
                <w:sz w:val="12"/>
                <w:szCs w:val="12"/>
              </w:rPr>
            </w:pPr>
            <w:r w:rsidRPr="00EA1DD8">
              <w:rPr>
                <w:bCs/>
                <w:sz w:val="12"/>
                <w:szCs w:val="12"/>
              </w:rPr>
              <w:t>1124</w:t>
            </w:r>
          </w:p>
        </w:tc>
        <w:tc>
          <w:tcPr>
            <w:tcW w:w="650" w:type="dxa"/>
            <w:vAlign w:val="center"/>
          </w:tcPr>
          <w:p w:rsidR="00CD4322" w:rsidRPr="00EA1DD8" w:rsidRDefault="00CD4322" w:rsidP="00EA1DD8">
            <w:pPr>
              <w:spacing w:line="360" w:lineRule="auto"/>
              <w:jc w:val="center"/>
              <w:rPr>
                <w:bCs/>
                <w:sz w:val="12"/>
                <w:szCs w:val="12"/>
              </w:rPr>
            </w:pPr>
            <w:r w:rsidRPr="00EA1DD8">
              <w:rPr>
                <w:bCs/>
                <w:sz w:val="12"/>
                <w:szCs w:val="12"/>
              </w:rPr>
              <w:t>1323.89</w:t>
            </w:r>
          </w:p>
        </w:tc>
        <w:tc>
          <w:tcPr>
            <w:tcW w:w="550" w:type="dxa"/>
            <w:vAlign w:val="center"/>
          </w:tcPr>
          <w:p w:rsidR="00CD4322" w:rsidRPr="00EA1DD8" w:rsidRDefault="00CD4322" w:rsidP="00EA1DD8">
            <w:pPr>
              <w:spacing w:line="360" w:lineRule="auto"/>
              <w:jc w:val="center"/>
              <w:rPr>
                <w:bCs/>
                <w:sz w:val="12"/>
                <w:szCs w:val="12"/>
              </w:rPr>
            </w:pPr>
            <w:r w:rsidRPr="00EA1DD8">
              <w:rPr>
                <w:bCs/>
                <w:sz w:val="12"/>
                <w:szCs w:val="12"/>
              </w:rPr>
              <w:t>8992</w:t>
            </w:r>
          </w:p>
        </w:tc>
        <w:tc>
          <w:tcPr>
            <w:tcW w:w="670" w:type="dxa"/>
            <w:vAlign w:val="center"/>
          </w:tcPr>
          <w:p w:rsidR="00CD4322" w:rsidRPr="00EA1DD8" w:rsidRDefault="00CD4322" w:rsidP="00EA1DD8">
            <w:pPr>
              <w:spacing w:line="360" w:lineRule="auto"/>
              <w:jc w:val="center"/>
              <w:rPr>
                <w:bCs/>
                <w:sz w:val="12"/>
                <w:szCs w:val="12"/>
              </w:rPr>
            </w:pPr>
            <w:r w:rsidRPr="00EA1DD8">
              <w:rPr>
                <w:bCs/>
                <w:sz w:val="12"/>
                <w:szCs w:val="12"/>
              </w:rPr>
              <w:t>3289</w:t>
            </w:r>
          </w:p>
        </w:tc>
        <w:tc>
          <w:tcPr>
            <w:tcW w:w="850" w:type="dxa"/>
            <w:vAlign w:val="center"/>
          </w:tcPr>
          <w:p w:rsidR="00CD4322" w:rsidRPr="00EA1DD8" w:rsidRDefault="00CD4322" w:rsidP="00EA1DD8">
            <w:pPr>
              <w:spacing w:line="360" w:lineRule="auto"/>
              <w:jc w:val="center"/>
              <w:rPr>
                <w:bCs/>
                <w:sz w:val="12"/>
                <w:szCs w:val="12"/>
              </w:rPr>
            </w:pPr>
            <w:r w:rsidRPr="00EA1DD8">
              <w:rPr>
                <w:bCs/>
                <w:sz w:val="12"/>
                <w:szCs w:val="12"/>
              </w:rPr>
              <w:t>3237</w:t>
            </w:r>
          </w:p>
        </w:tc>
        <w:tc>
          <w:tcPr>
            <w:tcW w:w="984" w:type="dxa"/>
            <w:vAlign w:val="center"/>
          </w:tcPr>
          <w:p w:rsidR="00CD4322" w:rsidRPr="00EA1DD8" w:rsidRDefault="00D14A90" w:rsidP="00EA1DD8">
            <w:pPr>
              <w:spacing w:line="360" w:lineRule="auto"/>
              <w:jc w:val="center"/>
              <w:rPr>
                <w:bCs/>
                <w:sz w:val="12"/>
                <w:szCs w:val="12"/>
              </w:rPr>
            </w:pPr>
            <w:r w:rsidRPr="00EA1DD8">
              <w:rPr>
                <w:bCs/>
                <w:sz w:val="12"/>
                <w:szCs w:val="12"/>
              </w:rPr>
              <w:t>2392</w:t>
            </w:r>
          </w:p>
        </w:tc>
        <w:tc>
          <w:tcPr>
            <w:tcW w:w="850" w:type="dxa"/>
            <w:vAlign w:val="center"/>
          </w:tcPr>
          <w:p w:rsidR="00CD4322" w:rsidRPr="00EA1DD8" w:rsidRDefault="00D14A90" w:rsidP="00EA1DD8">
            <w:pPr>
              <w:spacing w:line="360" w:lineRule="auto"/>
              <w:jc w:val="center"/>
              <w:rPr>
                <w:bCs/>
                <w:sz w:val="12"/>
                <w:szCs w:val="12"/>
              </w:rPr>
            </w:pPr>
            <w:r w:rsidRPr="00EA1DD8">
              <w:rPr>
                <w:bCs/>
                <w:sz w:val="12"/>
                <w:szCs w:val="12"/>
              </w:rPr>
              <w:t>2432</w:t>
            </w:r>
          </w:p>
        </w:tc>
        <w:tc>
          <w:tcPr>
            <w:tcW w:w="797" w:type="dxa"/>
            <w:vAlign w:val="center"/>
          </w:tcPr>
          <w:p w:rsidR="00CD4322" w:rsidRPr="00EA1DD8" w:rsidRDefault="00D14A90" w:rsidP="00EA1DD8">
            <w:pPr>
              <w:spacing w:line="360" w:lineRule="auto"/>
              <w:jc w:val="center"/>
              <w:rPr>
                <w:bCs/>
                <w:sz w:val="12"/>
                <w:szCs w:val="12"/>
              </w:rPr>
            </w:pPr>
            <w:r w:rsidRPr="00EA1DD8">
              <w:rPr>
                <w:bCs/>
                <w:sz w:val="12"/>
                <w:szCs w:val="12"/>
              </w:rPr>
              <w:t>679</w:t>
            </w:r>
          </w:p>
        </w:tc>
        <w:tc>
          <w:tcPr>
            <w:tcW w:w="697" w:type="dxa"/>
            <w:vAlign w:val="center"/>
          </w:tcPr>
          <w:p w:rsidR="00CD4322" w:rsidRPr="00EA1DD8" w:rsidRDefault="00D14A90" w:rsidP="00EA1DD8">
            <w:pPr>
              <w:spacing w:line="360" w:lineRule="auto"/>
              <w:jc w:val="center"/>
              <w:rPr>
                <w:bCs/>
                <w:sz w:val="12"/>
                <w:szCs w:val="12"/>
              </w:rPr>
            </w:pPr>
            <w:r w:rsidRPr="00EA1DD8">
              <w:rPr>
                <w:bCs/>
                <w:sz w:val="12"/>
                <w:szCs w:val="12"/>
              </w:rPr>
              <w:t>515</w:t>
            </w:r>
          </w:p>
        </w:tc>
        <w:tc>
          <w:tcPr>
            <w:tcW w:w="483" w:type="dxa"/>
            <w:vAlign w:val="center"/>
          </w:tcPr>
          <w:p w:rsidR="00CD4322" w:rsidRPr="00EA1DD8" w:rsidRDefault="00D14A90" w:rsidP="00EA1DD8">
            <w:pPr>
              <w:spacing w:line="360" w:lineRule="auto"/>
              <w:jc w:val="center"/>
              <w:rPr>
                <w:bCs/>
                <w:sz w:val="12"/>
                <w:szCs w:val="12"/>
              </w:rPr>
            </w:pPr>
            <w:r w:rsidRPr="00EA1DD8">
              <w:rPr>
                <w:bCs/>
                <w:sz w:val="12"/>
                <w:szCs w:val="12"/>
              </w:rPr>
              <w:t>492</w:t>
            </w:r>
          </w:p>
        </w:tc>
        <w:tc>
          <w:tcPr>
            <w:tcW w:w="684" w:type="dxa"/>
            <w:vAlign w:val="center"/>
          </w:tcPr>
          <w:p w:rsidR="00CD4322" w:rsidRPr="00EA1DD8" w:rsidRDefault="00D14A90" w:rsidP="00EA1DD8">
            <w:pPr>
              <w:spacing w:line="360" w:lineRule="auto"/>
              <w:jc w:val="center"/>
              <w:rPr>
                <w:bCs/>
                <w:sz w:val="12"/>
                <w:szCs w:val="12"/>
              </w:rPr>
            </w:pPr>
            <w:r w:rsidRPr="00EA1DD8">
              <w:rPr>
                <w:bCs/>
                <w:sz w:val="12"/>
                <w:szCs w:val="12"/>
              </w:rPr>
              <w:t>2424.76</w:t>
            </w:r>
          </w:p>
        </w:tc>
        <w:tc>
          <w:tcPr>
            <w:tcW w:w="550" w:type="dxa"/>
            <w:vAlign w:val="center"/>
          </w:tcPr>
          <w:p w:rsidR="00CD4322" w:rsidRPr="00EA1DD8" w:rsidRDefault="00D14A90" w:rsidP="00EA1DD8">
            <w:pPr>
              <w:spacing w:line="360" w:lineRule="auto"/>
              <w:jc w:val="center"/>
              <w:rPr>
                <w:bCs/>
                <w:sz w:val="12"/>
                <w:szCs w:val="12"/>
              </w:rPr>
            </w:pPr>
            <w:r w:rsidRPr="00EA1DD8">
              <w:rPr>
                <w:bCs/>
                <w:sz w:val="12"/>
                <w:szCs w:val="12"/>
              </w:rPr>
              <w:t>6313</w:t>
            </w:r>
          </w:p>
        </w:tc>
        <w:tc>
          <w:tcPr>
            <w:tcW w:w="483" w:type="dxa"/>
            <w:vAlign w:val="center"/>
          </w:tcPr>
          <w:p w:rsidR="00CD4322" w:rsidRPr="00EA1DD8" w:rsidRDefault="00D14A90" w:rsidP="00EA1DD8">
            <w:pPr>
              <w:spacing w:line="360" w:lineRule="auto"/>
              <w:jc w:val="center"/>
              <w:rPr>
                <w:bCs/>
                <w:sz w:val="12"/>
                <w:szCs w:val="12"/>
              </w:rPr>
            </w:pPr>
            <w:r w:rsidRPr="00EA1DD8">
              <w:rPr>
                <w:bCs/>
                <w:sz w:val="12"/>
                <w:szCs w:val="12"/>
              </w:rPr>
              <w:t>622</w:t>
            </w:r>
          </w:p>
        </w:tc>
        <w:tc>
          <w:tcPr>
            <w:tcW w:w="650" w:type="dxa"/>
            <w:vAlign w:val="center"/>
          </w:tcPr>
          <w:p w:rsidR="00CD4322" w:rsidRPr="00EA1DD8" w:rsidRDefault="00D14A90" w:rsidP="00EA1DD8">
            <w:pPr>
              <w:spacing w:line="360" w:lineRule="auto"/>
              <w:jc w:val="center"/>
              <w:rPr>
                <w:bCs/>
                <w:sz w:val="12"/>
                <w:szCs w:val="12"/>
              </w:rPr>
            </w:pPr>
            <w:r w:rsidRPr="00EA1DD8">
              <w:rPr>
                <w:bCs/>
                <w:sz w:val="12"/>
                <w:szCs w:val="12"/>
              </w:rPr>
              <w:t>2431.25</w:t>
            </w:r>
          </w:p>
        </w:tc>
      </w:tr>
      <w:tr w:rsidR="00D14A90" w:rsidRPr="00EA1DD8" w:rsidTr="00EA1DD8">
        <w:trPr>
          <w:trHeight w:val="341"/>
        </w:trPr>
        <w:tc>
          <w:tcPr>
            <w:tcW w:w="370" w:type="dxa"/>
            <w:vAlign w:val="center"/>
          </w:tcPr>
          <w:p w:rsidR="00CD4322" w:rsidRPr="00EA1DD8" w:rsidRDefault="00CD4322" w:rsidP="00EA1DD8">
            <w:pPr>
              <w:jc w:val="center"/>
              <w:rPr>
                <w:rFonts w:cs="Times New Roman"/>
                <w:b/>
                <w:bCs/>
                <w:sz w:val="12"/>
                <w:szCs w:val="12"/>
                <w:lang w:bidi="hi-IN"/>
              </w:rPr>
            </w:pPr>
            <w:r w:rsidRPr="00EA1DD8">
              <w:rPr>
                <w:rFonts w:cs="Times New Roman"/>
                <w:b/>
                <w:bCs/>
                <w:sz w:val="12"/>
                <w:szCs w:val="12"/>
                <w:lang w:bidi="hi-IN"/>
              </w:rPr>
              <w:t>2</w:t>
            </w:r>
          </w:p>
        </w:tc>
        <w:tc>
          <w:tcPr>
            <w:tcW w:w="617" w:type="dxa"/>
            <w:vAlign w:val="center"/>
          </w:tcPr>
          <w:p w:rsidR="00CD4322" w:rsidRPr="00EA1DD8" w:rsidRDefault="00CD4322" w:rsidP="00EA1DD8">
            <w:pPr>
              <w:jc w:val="center"/>
              <w:rPr>
                <w:rFonts w:cs="Times New Roman"/>
                <w:b/>
                <w:bCs/>
                <w:sz w:val="12"/>
                <w:szCs w:val="12"/>
                <w:lang w:bidi="hi-IN"/>
              </w:rPr>
            </w:pPr>
            <w:r w:rsidRPr="00EA1DD8">
              <w:rPr>
                <w:rFonts w:cs="Times New Roman"/>
                <w:b/>
                <w:bCs/>
                <w:sz w:val="12"/>
                <w:szCs w:val="12"/>
                <w:lang w:bidi="hi-IN"/>
              </w:rPr>
              <w:t>KVIB</w:t>
            </w:r>
          </w:p>
        </w:tc>
        <w:tc>
          <w:tcPr>
            <w:tcW w:w="483" w:type="dxa"/>
            <w:vAlign w:val="center"/>
          </w:tcPr>
          <w:p w:rsidR="00CD4322" w:rsidRPr="00EA1DD8" w:rsidRDefault="00D14A90" w:rsidP="00EA1DD8">
            <w:pPr>
              <w:spacing w:line="360" w:lineRule="auto"/>
              <w:jc w:val="center"/>
              <w:rPr>
                <w:bCs/>
                <w:sz w:val="12"/>
                <w:szCs w:val="12"/>
              </w:rPr>
            </w:pPr>
            <w:r w:rsidRPr="00EA1DD8">
              <w:rPr>
                <w:bCs/>
                <w:sz w:val="12"/>
                <w:szCs w:val="12"/>
              </w:rPr>
              <w:t>1124</w:t>
            </w:r>
          </w:p>
        </w:tc>
        <w:tc>
          <w:tcPr>
            <w:tcW w:w="650" w:type="dxa"/>
            <w:vAlign w:val="center"/>
          </w:tcPr>
          <w:p w:rsidR="00CD4322" w:rsidRPr="00EA1DD8" w:rsidRDefault="00D14A90" w:rsidP="00EA1DD8">
            <w:pPr>
              <w:spacing w:line="360" w:lineRule="auto"/>
              <w:jc w:val="center"/>
              <w:rPr>
                <w:bCs/>
                <w:sz w:val="12"/>
                <w:szCs w:val="12"/>
              </w:rPr>
            </w:pPr>
            <w:r w:rsidRPr="00EA1DD8">
              <w:rPr>
                <w:bCs/>
                <w:sz w:val="12"/>
                <w:szCs w:val="12"/>
              </w:rPr>
              <w:t>1323.89</w:t>
            </w:r>
          </w:p>
        </w:tc>
        <w:tc>
          <w:tcPr>
            <w:tcW w:w="550" w:type="dxa"/>
            <w:vAlign w:val="center"/>
          </w:tcPr>
          <w:p w:rsidR="00CD4322" w:rsidRPr="00EA1DD8" w:rsidRDefault="00D14A90" w:rsidP="00EA1DD8">
            <w:pPr>
              <w:spacing w:line="360" w:lineRule="auto"/>
              <w:jc w:val="center"/>
              <w:rPr>
                <w:bCs/>
                <w:sz w:val="12"/>
                <w:szCs w:val="12"/>
              </w:rPr>
            </w:pPr>
            <w:r w:rsidRPr="00EA1DD8">
              <w:rPr>
                <w:bCs/>
                <w:sz w:val="12"/>
                <w:szCs w:val="12"/>
              </w:rPr>
              <w:t>8992</w:t>
            </w:r>
          </w:p>
        </w:tc>
        <w:tc>
          <w:tcPr>
            <w:tcW w:w="670" w:type="dxa"/>
            <w:vAlign w:val="center"/>
          </w:tcPr>
          <w:p w:rsidR="00CD4322" w:rsidRPr="00EA1DD8" w:rsidRDefault="00D14A90" w:rsidP="00EA1DD8">
            <w:pPr>
              <w:spacing w:line="360" w:lineRule="auto"/>
              <w:jc w:val="center"/>
              <w:rPr>
                <w:bCs/>
                <w:sz w:val="12"/>
                <w:szCs w:val="12"/>
              </w:rPr>
            </w:pPr>
            <w:r w:rsidRPr="00EA1DD8">
              <w:rPr>
                <w:bCs/>
                <w:sz w:val="12"/>
                <w:szCs w:val="12"/>
              </w:rPr>
              <w:t>5329</w:t>
            </w:r>
          </w:p>
        </w:tc>
        <w:tc>
          <w:tcPr>
            <w:tcW w:w="850" w:type="dxa"/>
            <w:vAlign w:val="center"/>
          </w:tcPr>
          <w:p w:rsidR="00CD4322" w:rsidRPr="00EA1DD8" w:rsidRDefault="00D14A90" w:rsidP="00EA1DD8">
            <w:pPr>
              <w:spacing w:line="360" w:lineRule="auto"/>
              <w:jc w:val="center"/>
              <w:rPr>
                <w:bCs/>
                <w:sz w:val="12"/>
                <w:szCs w:val="12"/>
              </w:rPr>
            </w:pPr>
            <w:r w:rsidRPr="00EA1DD8">
              <w:rPr>
                <w:bCs/>
                <w:sz w:val="12"/>
                <w:szCs w:val="12"/>
              </w:rPr>
              <w:t>5329</w:t>
            </w:r>
          </w:p>
        </w:tc>
        <w:tc>
          <w:tcPr>
            <w:tcW w:w="984" w:type="dxa"/>
            <w:vAlign w:val="center"/>
          </w:tcPr>
          <w:p w:rsidR="00CD4322" w:rsidRPr="00EA1DD8" w:rsidRDefault="00D14A90" w:rsidP="00EA1DD8">
            <w:pPr>
              <w:spacing w:line="360" w:lineRule="auto"/>
              <w:jc w:val="center"/>
              <w:rPr>
                <w:bCs/>
                <w:sz w:val="12"/>
                <w:szCs w:val="12"/>
              </w:rPr>
            </w:pPr>
            <w:r w:rsidRPr="00EA1DD8">
              <w:rPr>
                <w:bCs/>
                <w:sz w:val="12"/>
                <w:szCs w:val="12"/>
              </w:rPr>
              <w:t>3682</w:t>
            </w:r>
          </w:p>
        </w:tc>
        <w:tc>
          <w:tcPr>
            <w:tcW w:w="850" w:type="dxa"/>
            <w:vAlign w:val="center"/>
          </w:tcPr>
          <w:p w:rsidR="00CD4322" w:rsidRPr="00EA1DD8" w:rsidRDefault="00D14A90" w:rsidP="00EA1DD8">
            <w:pPr>
              <w:spacing w:line="360" w:lineRule="auto"/>
              <w:jc w:val="center"/>
              <w:rPr>
                <w:bCs/>
                <w:sz w:val="12"/>
                <w:szCs w:val="12"/>
              </w:rPr>
            </w:pPr>
            <w:r w:rsidRPr="00EA1DD8">
              <w:rPr>
                <w:bCs/>
                <w:sz w:val="12"/>
                <w:szCs w:val="12"/>
              </w:rPr>
              <w:t>3673</w:t>
            </w:r>
          </w:p>
        </w:tc>
        <w:tc>
          <w:tcPr>
            <w:tcW w:w="797" w:type="dxa"/>
            <w:vAlign w:val="center"/>
          </w:tcPr>
          <w:p w:rsidR="00CD4322" w:rsidRPr="00EA1DD8" w:rsidRDefault="00D14A90" w:rsidP="00EA1DD8">
            <w:pPr>
              <w:spacing w:line="360" w:lineRule="auto"/>
              <w:jc w:val="center"/>
              <w:rPr>
                <w:bCs/>
                <w:sz w:val="12"/>
                <w:szCs w:val="12"/>
              </w:rPr>
            </w:pPr>
            <w:r w:rsidRPr="00EA1DD8">
              <w:rPr>
                <w:bCs/>
                <w:sz w:val="12"/>
                <w:szCs w:val="12"/>
              </w:rPr>
              <w:t>925</w:t>
            </w:r>
          </w:p>
        </w:tc>
        <w:tc>
          <w:tcPr>
            <w:tcW w:w="697" w:type="dxa"/>
            <w:vAlign w:val="center"/>
          </w:tcPr>
          <w:p w:rsidR="00CD4322" w:rsidRPr="00EA1DD8" w:rsidRDefault="00D14A90" w:rsidP="00EA1DD8">
            <w:pPr>
              <w:spacing w:line="360" w:lineRule="auto"/>
              <w:jc w:val="center"/>
              <w:rPr>
                <w:bCs/>
                <w:sz w:val="12"/>
                <w:szCs w:val="12"/>
              </w:rPr>
            </w:pPr>
            <w:r w:rsidRPr="00EA1DD8">
              <w:rPr>
                <w:bCs/>
                <w:sz w:val="12"/>
                <w:szCs w:val="12"/>
              </w:rPr>
              <w:t>653</w:t>
            </w:r>
          </w:p>
        </w:tc>
        <w:tc>
          <w:tcPr>
            <w:tcW w:w="483" w:type="dxa"/>
            <w:vAlign w:val="center"/>
          </w:tcPr>
          <w:p w:rsidR="00CD4322" w:rsidRPr="00EA1DD8" w:rsidRDefault="00D14A90" w:rsidP="00EA1DD8">
            <w:pPr>
              <w:spacing w:line="360" w:lineRule="auto"/>
              <w:jc w:val="center"/>
              <w:rPr>
                <w:bCs/>
                <w:sz w:val="12"/>
                <w:szCs w:val="12"/>
              </w:rPr>
            </w:pPr>
            <w:r w:rsidRPr="00EA1DD8">
              <w:rPr>
                <w:bCs/>
                <w:sz w:val="12"/>
                <w:szCs w:val="12"/>
              </w:rPr>
              <w:t>880</w:t>
            </w:r>
          </w:p>
        </w:tc>
        <w:tc>
          <w:tcPr>
            <w:tcW w:w="684" w:type="dxa"/>
            <w:vAlign w:val="center"/>
          </w:tcPr>
          <w:p w:rsidR="00CD4322" w:rsidRPr="00EA1DD8" w:rsidRDefault="00D14A90" w:rsidP="00EA1DD8">
            <w:pPr>
              <w:spacing w:line="360" w:lineRule="auto"/>
              <w:jc w:val="center"/>
              <w:rPr>
                <w:bCs/>
                <w:sz w:val="12"/>
                <w:szCs w:val="12"/>
              </w:rPr>
            </w:pPr>
            <w:r w:rsidRPr="00EA1DD8">
              <w:rPr>
                <w:bCs/>
                <w:sz w:val="12"/>
                <w:szCs w:val="12"/>
              </w:rPr>
              <w:t>1884.30</w:t>
            </w:r>
          </w:p>
        </w:tc>
        <w:tc>
          <w:tcPr>
            <w:tcW w:w="550" w:type="dxa"/>
            <w:vAlign w:val="center"/>
          </w:tcPr>
          <w:p w:rsidR="00CD4322" w:rsidRPr="00EA1DD8" w:rsidRDefault="00D14A90" w:rsidP="00EA1DD8">
            <w:pPr>
              <w:spacing w:line="360" w:lineRule="auto"/>
              <w:jc w:val="center"/>
              <w:rPr>
                <w:bCs/>
                <w:sz w:val="12"/>
                <w:szCs w:val="12"/>
              </w:rPr>
            </w:pPr>
            <w:r w:rsidRPr="00EA1DD8">
              <w:rPr>
                <w:bCs/>
                <w:sz w:val="12"/>
                <w:szCs w:val="12"/>
              </w:rPr>
              <w:t>7040</w:t>
            </w:r>
          </w:p>
        </w:tc>
        <w:tc>
          <w:tcPr>
            <w:tcW w:w="483" w:type="dxa"/>
            <w:vAlign w:val="center"/>
          </w:tcPr>
          <w:p w:rsidR="00CD4322" w:rsidRPr="00EA1DD8" w:rsidRDefault="00D14A90" w:rsidP="00EA1DD8">
            <w:pPr>
              <w:spacing w:line="360" w:lineRule="auto"/>
              <w:jc w:val="center"/>
              <w:rPr>
                <w:bCs/>
                <w:sz w:val="12"/>
                <w:szCs w:val="12"/>
              </w:rPr>
            </w:pPr>
            <w:r w:rsidRPr="00EA1DD8">
              <w:rPr>
                <w:bCs/>
                <w:sz w:val="12"/>
                <w:szCs w:val="12"/>
              </w:rPr>
              <w:t>1042</w:t>
            </w:r>
          </w:p>
        </w:tc>
        <w:tc>
          <w:tcPr>
            <w:tcW w:w="650" w:type="dxa"/>
            <w:vAlign w:val="center"/>
          </w:tcPr>
          <w:p w:rsidR="00CD4322" w:rsidRPr="00EA1DD8" w:rsidRDefault="00D14A90" w:rsidP="00EA1DD8">
            <w:pPr>
              <w:spacing w:line="360" w:lineRule="auto"/>
              <w:jc w:val="center"/>
              <w:rPr>
                <w:bCs/>
                <w:sz w:val="12"/>
                <w:szCs w:val="12"/>
              </w:rPr>
            </w:pPr>
            <w:r w:rsidRPr="00EA1DD8">
              <w:rPr>
                <w:bCs/>
                <w:sz w:val="12"/>
                <w:szCs w:val="12"/>
              </w:rPr>
              <w:t>2439.65</w:t>
            </w:r>
          </w:p>
        </w:tc>
      </w:tr>
      <w:tr w:rsidR="00D14A90" w:rsidRPr="00EA1DD8" w:rsidTr="00EA1DD8">
        <w:trPr>
          <w:trHeight w:val="350"/>
        </w:trPr>
        <w:tc>
          <w:tcPr>
            <w:tcW w:w="370" w:type="dxa"/>
            <w:vAlign w:val="center"/>
          </w:tcPr>
          <w:p w:rsidR="00D14A90" w:rsidRPr="00EA1DD8" w:rsidRDefault="00D14A90" w:rsidP="00EA1DD8">
            <w:pPr>
              <w:jc w:val="center"/>
              <w:rPr>
                <w:rFonts w:cs="Times New Roman"/>
                <w:b/>
                <w:bCs/>
                <w:sz w:val="12"/>
                <w:szCs w:val="12"/>
                <w:lang w:bidi="hi-IN"/>
              </w:rPr>
            </w:pPr>
            <w:r w:rsidRPr="00EA1DD8">
              <w:rPr>
                <w:rFonts w:cs="Times New Roman"/>
                <w:b/>
                <w:bCs/>
                <w:sz w:val="12"/>
                <w:szCs w:val="12"/>
                <w:lang w:bidi="hi-IN"/>
              </w:rPr>
              <w:t>3</w:t>
            </w:r>
          </w:p>
        </w:tc>
        <w:tc>
          <w:tcPr>
            <w:tcW w:w="617" w:type="dxa"/>
            <w:vAlign w:val="center"/>
          </w:tcPr>
          <w:p w:rsidR="00D14A90" w:rsidRPr="00EA1DD8" w:rsidRDefault="00D14A90" w:rsidP="00EA1DD8">
            <w:pPr>
              <w:jc w:val="center"/>
              <w:rPr>
                <w:rFonts w:cs="Times New Roman"/>
                <w:b/>
                <w:bCs/>
                <w:sz w:val="12"/>
                <w:szCs w:val="12"/>
                <w:lang w:bidi="hi-IN"/>
              </w:rPr>
            </w:pPr>
            <w:r w:rsidRPr="00EA1DD8">
              <w:rPr>
                <w:rFonts w:cs="Times New Roman"/>
                <w:b/>
                <w:bCs/>
                <w:sz w:val="12"/>
                <w:szCs w:val="12"/>
                <w:lang w:bidi="hi-IN"/>
              </w:rPr>
              <w:t>DIC</w:t>
            </w:r>
          </w:p>
        </w:tc>
        <w:tc>
          <w:tcPr>
            <w:tcW w:w="483" w:type="dxa"/>
            <w:vAlign w:val="center"/>
          </w:tcPr>
          <w:p w:rsidR="00D14A90" w:rsidRPr="00EA1DD8" w:rsidRDefault="00D14A90" w:rsidP="00EA1DD8">
            <w:pPr>
              <w:spacing w:line="360" w:lineRule="auto"/>
              <w:jc w:val="center"/>
              <w:rPr>
                <w:bCs/>
                <w:sz w:val="12"/>
                <w:szCs w:val="12"/>
              </w:rPr>
            </w:pPr>
            <w:r w:rsidRPr="00EA1DD8">
              <w:rPr>
                <w:bCs/>
                <w:sz w:val="12"/>
                <w:szCs w:val="12"/>
              </w:rPr>
              <w:t>1500</w:t>
            </w:r>
          </w:p>
        </w:tc>
        <w:tc>
          <w:tcPr>
            <w:tcW w:w="650" w:type="dxa"/>
            <w:vAlign w:val="center"/>
          </w:tcPr>
          <w:p w:rsidR="00D14A90" w:rsidRPr="00EA1DD8" w:rsidRDefault="00D14A90" w:rsidP="00EA1DD8">
            <w:pPr>
              <w:spacing w:line="360" w:lineRule="auto"/>
              <w:jc w:val="center"/>
              <w:rPr>
                <w:bCs/>
                <w:sz w:val="12"/>
                <w:szCs w:val="12"/>
              </w:rPr>
            </w:pPr>
            <w:r w:rsidRPr="00EA1DD8">
              <w:rPr>
                <w:bCs/>
                <w:sz w:val="12"/>
                <w:szCs w:val="12"/>
              </w:rPr>
              <w:t>1765.20</w:t>
            </w:r>
          </w:p>
        </w:tc>
        <w:tc>
          <w:tcPr>
            <w:tcW w:w="550" w:type="dxa"/>
            <w:vAlign w:val="center"/>
          </w:tcPr>
          <w:p w:rsidR="00D14A90" w:rsidRPr="00EA1DD8" w:rsidRDefault="00D14A90" w:rsidP="00EA1DD8">
            <w:pPr>
              <w:spacing w:line="360" w:lineRule="auto"/>
              <w:jc w:val="center"/>
              <w:rPr>
                <w:bCs/>
                <w:sz w:val="12"/>
                <w:szCs w:val="12"/>
              </w:rPr>
            </w:pPr>
            <w:r w:rsidRPr="00EA1DD8">
              <w:rPr>
                <w:bCs/>
                <w:sz w:val="12"/>
                <w:szCs w:val="12"/>
              </w:rPr>
              <w:t>12000</w:t>
            </w:r>
          </w:p>
        </w:tc>
        <w:tc>
          <w:tcPr>
            <w:tcW w:w="670" w:type="dxa"/>
            <w:vAlign w:val="center"/>
          </w:tcPr>
          <w:p w:rsidR="00D14A90" w:rsidRPr="00EA1DD8" w:rsidRDefault="00D14A90" w:rsidP="00EA1DD8">
            <w:pPr>
              <w:spacing w:line="360" w:lineRule="auto"/>
              <w:jc w:val="center"/>
              <w:rPr>
                <w:bCs/>
                <w:sz w:val="12"/>
                <w:szCs w:val="12"/>
              </w:rPr>
            </w:pPr>
            <w:r w:rsidRPr="00EA1DD8">
              <w:rPr>
                <w:bCs/>
                <w:sz w:val="12"/>
                <w:szCs w:val="12"/>
              </w:rPr>
              <w:t>13327</w:t>
            </w:r>
          </w:p>
        </w:tc>
        <w:tc>
          <w:tcPr>
            <w:tcW w:w="850" w:type="dxa"/>
            <w:vAlign w:val="center"/>
          </w:tcPr>
          <w:p w:rsidR="00D14A90" w:rsidRPr="00EA1DD8" w:rsidRDefault="00D14A90" w:rsidP="00EA1DD8">
            <w:pPr>
              <w:spacing w:line="360" w:lineRule="auto"/>
              <w:jc w:val="center"/>
              <w:rPr>
                <w:bCs/>
                <w:sz w:val="12"/>
                <w:szCs w:val="12"/>
              </w:rPr>
            </w:pPr>
            <w:r w:rsidRPr="00EA1DD8">
              <w:rPr>
                <w:bCs/>
                <w:sz w:val="12"/>
                <w:szCs w:val="12"/>
              </w:rPr>
              <w:t>13299</w:t>
            </w:r>
          </w:p>
        </w:tc>
        <w:tc>
          <w:tcPr>
            <w:tcW w:w="984" w:type="dxa"/>
            <w:vAlign w:val="center"/>
          </w:tcPr>
          <w:p w:rsidR="00D14A90" w:rsidRPr="00EA1DD8" w:rsidRDefault="00D14A90" w:rsidP="00EA1DD8">
            <w:pPr>
              <w:spacing w:line="360" w:lineRule="auto"/>
              <w:jc w:val="center"/>
              <w:rPr>
                <w:bCs/>
                <w:sz w:val="12"/>
                <w:szCs w:val="12"/>
              </w:rPr>
            </w:pPr>
            <w:r w:rsidRPr="00EA1DD8">
              <w:rPr>
                <w:bCs/>
                <w:sz w:val="12"/>
                <w:szCs w:val="12"/>
              </w:rPr>
              <w:t>6246</w:t>
            </w:r>
          </w:p>
        </w:tc>
        <w:tc>
          <w:tcPr>
            <w:tcW w:w="850" w:type="dxa"/>
            <w:vAlign w:val="center"/>
          </w:tcPr>
          <w:p w:rsidR="00D14A90" w:rsidRPr="00EA1DD8" w:rsidRDefault="00D14A90" w:rsidP="00EA1DD8">
            <w:pPr>
              <w:spacing w:line="360" w:lineRule="auto"/>
              <w:jc w:val="center"/>
              <w:rPr>
                <w:bCs/>
                <w:sz w:val="12"/>
                <w:szCs w:val="12"/>
              </w:rPr>
            </w:pPr>
            <w:r w:rsidRPr="00EA1DD8">
              <w:rPr>
                <w:bCs/>
                <w:sz w:val="12"/>
                <w:szCs w:val="12"/>
              </w:rPr>
              <w:t>6192</w:t>
            </w:r>
          </w:p>
        </w:tc>
        <w:tc>
          <w:tcPr>
            <w:tcW w:w="797" w:type="dxa"/>
            <w:vAlign w:val="center"/>
          </w:tcPr>
          <w:p w:rsidR="00D14A90" w:rsidRPr="00EA1DD8" w:rsidRDefault="00D14A90" w:rsidP="00EA1DD8">
            <w:pPr>
              <w:spacing w:line="360" w:lineRule="auto"/>
              <w:jc w:val="center"/>
              <w:rPr>
                <w:bCs/>
                <w:sz w:val="12"/>
                <w:szCs w:val="12"/>
              </w:rPr>
            </w:pPr>
            <w:r w:rsidRPr="00EA1DD8">
              <w:rPr>
                <w:bCs/>
                <w:sz w:val="12"/>
                <w:szCs w:val="12"/>
              </w:rPr>
              <w:t>2429</w:t>
            </w:r>
          </w:p>
        </w:tc>
        <w:tc>
          <w:tcPr>
            <w:tcW w:w="697" w:type="dxa"/>
            <w:vAlign w:val="center"/>
          </w:tcPr>
          <w:p w:rsidR="00D14A90" w:rsidRPr="00EA1DD8" w:rsidRDefault="00D14A90" w:rsidP="00EA1DD8">
            <w:pPr>
              <w:spacing w:line="360" w:lineRule="auto"/>
              <w:jc w:val="center"/>
              <w:rPr>
                <w:bCs/>
                <w:sz w:val="12"/>
                <w:szCs w:val="12"/>
              </w:rPr>
            </w:pPr>
            <w:r w:rsidRPr="00EA1DD8">
              <w:rPr>
                <w:bCs/>
                <w:sz w:val="12"/>
                <w:szCs w:val="12"/>
              </w:rPr>
              <w:t>1320</w:t>
            </w:r>
          </w:p>
        </w:tc>
        <w:tc>
          <w:tcPr>
            <w:tcW w:w="483" w:type="dxa"/>
            <w:vAlign w:val="center"/>
          </w:tcPr>
          <w:p w:rsidR="00D14A90" w:rsidRPr="00EA1DD8" w:rsidRDefault="00D14A90" w:rsidP="00EA1DD8">
            <w:pPr>
              <w:spacing w:line="360" w:lineRule="auto"/>
              <w:jc w:val="center"/>
              <w:rPr>
                <w:bCs/>
                <w:sz w:val="12"/>
                <w:szCs w:val="12"/>
              </w:rPr>
            </w:pPr>
            <w:r w:rsidRPr="00EA1DD8">
              <w:rPr>
                <w:bCs/>
                <w:sz w:val="12"/>
                <w:szCs w:val="12"/>
              </w:rPr>
              <w:t>1059</w:t>
            </w:r>
          </w:p>
        </w:tc>
        <w:tc>
          <w:tcPr>
            <w:tcW w:w="684" w:type="dxa"/>
            <w:vAlign w:val="center"/>
          </w:tcPr>
          <w:p w:rsidR="00D14A90" w:rsidRPr="00EA1DD8" w:rsidRDefault="00D14A90" w:rsidP="00EA1DD8">
            <w:pPr>
              <w:spacing w:line="360" w:lineRule="auto"/>
              <w:jc w:val="center"/>
              <w:rPr>
                <w:bCs/>
                <w:sz w:val="12"/>
                <w:szCs w:val="12"/>
              </w:rPr>
            </w:pPr>
            <w:r w:rsidRPr="00EA1DD8">
              <w:rPr>
                <w:bCs/>
                <w:sz w:val="12"/>
                <w:szCs w:val="12"/>
              </w:rPr>
              <w:t>2170.04</w:t>
            </w:r>
          </w:p>
        </w:tc>
        <w:tc>
          <w:tcPr>
            <w:tcW w:w="550" w:type="dxa"/>
            <w:vAlign w:val="center"/>
          </w:tcPr>
          <w:p w:rsidR="00D14A90" w:rsidRPr="00EA1DD8" w:rsidRDefault="00D14A90" w:rsidP="00EA1DD8">
            <w:pPr>
              <w:spacing w:line="360" w:lineRule="auto"/>
              <w:jc w:val="center"/>
              <w:rPr>
                <w:bCs/>
                <w:sz w:val="12"/>
                <w:szCs w:val="12"/>
              </w:rPr>
            </w:pPr>
            <w:r w:rsidRPr="00EA1DD8">
              <w:rPr>
                <w:bCs/>
                <w:sz w:val="12"/>
                <w:szCs w:val="12"/>
              </w:rPr>
              <w:t>8472</w:t>
            </w:r>
          </w:p>
        </w:tc>
        <w:tc>
          <w:tcPr>
            <w:tcW w:w="483" w:type="dxa"/>
            <w:vAlign w:val="center"/>
          </w:tcPr>
          <w:p w:rsidR="00D14A90" w:rsidRPr="00EA1DD8" w:rsidRDefault="00D14A90" w:rsidP="00EA1DD8">
            <w:pPr>
              <w:spacing w:line="360" w:lineRule="auto"/>
              <w:jc w:val="center"/>
              <w:rPr>
                <w:bCs/>
                <w:sz w:val="12"/>
                <w:szCs w:val="12"/>
              </w:rPr>
            </w:pPr>
            <w:r w:rsidRPr="00EA1DD8">
              <w:rPr>
                <w:bCs/>
                <w:sz w:val="12"/>
                <w:szCs w:val="12"/>
              </w:rPr>
              <w:t>1511</w:t>
            </w:r>
          </w:p>
        </w:tc>
        <w:tc>
          <w:tcPr>
            <w:tcW w:w="650" w:type="dxa"/>
            <w:vAlign w:val="center"/>
          </w:tcPr>
          <w:p w:rsidR="00D14A90" w:rsidRPr="00EA1DD8" w:rsidRDefault="00D14A90" w:rsidP="00EA1DD8">
            <w:pPr>
              <w:spacing w:line="360" w:lineRule="auto"/>
              <w:jc w:val="center"/>
              <w:rPr>
                <w:bCs/>
                <w:sz w:val="12"/>
                <w:szCs w:val="12"/>
              </w:rPr>
            </w:pPr>
            <w:r w:rsidRPr="00EA1DD8">
              <w:rPr>
                <w:bCs/>
                <w:sz w:val="12"/>
                <w:szCs w:val="12"/>
              </w:rPr>
              <w:t>3614.24</w:t>
            </w:r>
          </w:p>
        </w:tc>
      </w:tr>
      <w:tr w:rsidR="00D14A90" w:rsidRPr="00EA1DD8" w:rsidTr="00EA1DD8">
        <w:trPr>
          <w:trHeight w:val="359"/>
        </w:trPr>
        <w:tc>
          <w:tcPr>
            <w:tcW w:w="370" w:type="dxa"/>
            <w:vAlign w:val="center"/>
          </w:tcPr>
          <w:p w:rsidR="00CD4322" w:rsidRPr="00EA1DD8" w:rsidRDefault="00CD4322" w:rsidP="00EA1DD8">
            <w:pPr>
              <w:jc w:val="center"/>
              <w:rPr>
                <w:rFonts w:cs="Times New Roman"/>
                <w:sz w:val="12"/>
                <w:szCs w:val="12"/>
                <w:lang w:bidi="hi-IN"/>
              </w:rPr>
            </w:pPr>
          </w:p>
        </w:tc>
        <w:tc>
          <w:tcPr>
            <w:tcW w:w="617" w:type="dxa"/>
            <w:vAlign w:val="center"/>
          </w:tcPr>
          <w:p w:rsidR="00CD4322" w:rsidRPr="00EA1DD8" w:rsidRDefault="00CD4322" w:rsidP="00EA1DD8">
            <w:pPr>
              <w:jc w:val="center"/>
              <w:rPr>
                <w:rFonts w:cs="Times New Roman"/>
                <w:b/>
                <w:bCs/>
                <w:sz w:val="12"/>
                <w:szCs w:val="12"/>
                <w:lang w:bidi="hi-IN"/>
              </w:rPr>
            </w:pPr>
            <w:r w:rsidRPr="00EA1DD8">
              <w:rPr>
                <w:rFonts w:cs="Times New Roman"/>
                <w:b/>
                <w:bCs/>
                <w:sz w:val="12"/>
                <w:szCs w:val="12"/>
                <w:lang w:bidi="hi-IN"/>
              </w:rPr>
              <w:t>Total</w:t>
            </w:r>
          </w:p>
        </w:tc>
        <w:tc>
          <w:tcPr>
            <w:tcW w:w="483"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3748</w:t>
            </w:r>
            <w:r w:rsidRPr="00EA1DD8">
              <w:rPr>
                <w:bCs/>
                <w:sz w:val="12"/>
                <w:szCs w:val="12"/>
              </w:rPr>
              <w:fldChar w:fldCharType="end"/>
            </w:r>
          </w:p>
        </w:tc>
        <w:tc>
          <w:tcPr>
            <w:tcW w:w="65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4412.98</w:t>
            </w:r>
            <w:r w:rsidRPr="00EA1DD8">
              <w:rPr>
                <w:bCs/>
                <w:sz w:val="12"/>
                <w:szCs w:val="12"/>
              </w:rPr>
              <w:fldChar w:fldCharType="end"/>
            </w:r>
          </w:p>
        </w:tc>
        <w:tc>
          <w:tcPr>
            <w:tcW w:w="55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29984</w:t>
            </w:r>
            <w:r w:rsidRPr="00EA1DD8">
              <w:rPr>
                <w:bCs/>
                <w:sz w:val="12"/>
                <w:szCs w:val="12"/>
              </w:rPr>
              <w:fldChar w:fldCharType="end"/>
            </w:r>
          </w:p>
        </w:tc>
        <w:tc>
          <w:tcPr>
            <w:tcW w:w="67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21945</w:t>
            </w:r>
            <w:r w:rsidRPr="00EA1DD8">
              <w:rPr>
                <w:bCs/>
                <w:sz w:val="12"/>
                <w:szCs w:val="12"/>
              </w:rPr>
              <w:fldChar w:fldCharType="end"/>
            </w:r>
          </w:p>
        </w:tc>
        <w:tc>
          <w:tcPr>
            <w:tcW w:w="85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21865</w:t>
            </w:r>
            <w:r w:rsidRPr="00EA1DD8">
              <w:rPr>
                <w:bCs/>
                <w:sz w:val="12"/>
                <w:szCs w:val="12"/>
              </w:rPr>
              <w:fldChar w:fldCharType="end"/>
            </w:r>
          </w:p>
        </w:tc>
        <w:tc>
          <w:tcPr>
            <w:tcW w:w="984"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12320</w:t>
            </w:r>
            <w:r w:rsidRPr="00EA1DD8">
              <w:rPr>
                <w:bCs/>
                <w:sz w:val="12"/>
                <w:szCs w:val="12"/>
              </w:rPr>
              <w:fldChar w:fldCharType="end"/>
            </w:r>
          </w:p>
        </w:tc>
        <w:tc>
          <w:tcPr>
            <w:tcW w:w="85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12297</w:t>
            </w:r>
            <w:r w:rsidRPr="00EA1DD8">
              <w:rPr>
                <w:bCs/>
                <w:sz w:val="12"/>
                <w:szCs w:val="12"/>
              </w:rPr>
              <w:fldChar w:fldCharType="end"/>
            </w:r>
          </w:p>
        </w:tc>
        <w:tc>
          <w:tcPr>
            <w:tcW w:w="797"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4033</w:t>
            </w:r>
            <w:r w:rsidRPr="00EA1DD8">
              <w:rPr>
                <w:bCs/>
                <w:sz w:val="12"/>
                <w:szCs w:val="12"/>
              </w:rPr>
              <w:fldChar w:fldCharType="end"/>
            </w:r>
          </w:p>
        </w:tc>
        <w:tc>
          <w:tcPr>
            <w:tcW w:w="697"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2488</w:t>
            </w:r>
            <w:r w:rsidRPr="00EA1DD8">
              <w:rPr>
                <w:bCs/>
                <w:sz w:val="12"/>
                <w:szCs w:val="12"/>
              </w:rPr>
              <w:fldChar w:fldCharType="end"/>
            </w:r>
          </w:p>
        </w:tc>
        <w:tc>
          <w:tcPr>
            <w:tcW w:w="483"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2431</w:t>
            </w:r>
            <w:r w:rsidRPr="00EA1DD8">
              <w:rPr>
                <w:bCs/>
                <w:sz w:val="12"/>
                <w:szCs w:val="12"/>
              </w:rPr>
              <w:fldChar w:fldCharType="end"/>
            </w:r>
          </w:p>
        </w:tc>
        <w:tc>
          <w:tcPr>
            <w:tcW w:w="684"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 "#,##0.00" </w:instrText>
            </w:r>
            <w:r w:rsidRPr="00EA1DD8">
              <w:rPr>
                <w:bCs/>
                <w:sz w:val="12"/>
                <w:szCs w:val="12"/>
              </w:rPr>
              <w:fldChar w:fldCharType="separate"/>
            </w:r>
            <w:r w:rsidR="00D14A90" w:rsidRPr="00EA1DD8">
              <w:rPr>
                <w:bCs/>
                <w:noProof/>
                <w:sz w:val="12"/>
                <w:szCs w:val="12"/>
              </w:rPr>
              <w:t>6,479.10</w:t>
            </w:r>
            <w:r w:rsidRPr="00EA1DD8">
              <w:rPr>
                <w:bCs/>
                <w:sz w:val="12"/>
                <w:szCs w:val="12"/>
              </w:rPr>
              <w:fldChar w:fldCharType="end"/>
            </w:r>
          </w:p>
        </w:tc>
        <w:tc>
          <w:tcPr>
            <w:tcW w:w="55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21825</w:t>
            </w:r>
            <w:r w:rsidRPr="00EA1DD8">
              <w:rPr>
                <w:bCs/>
                <w:sz w:val="12"/>
                <w:szCs w:val="12"/>
              </w:rPr>
              <w:fldChar w:fldCharType="end"/>
            </w:r>
          </w:p>
        </w:tc>
        <w:tc>
          <w:tcPr>
            <w:tcW w:w="483"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3175</w:t>
            </w:r>
            <w:r w:rsidRPr="00EA1DD8">
              <w:rPr>
                <w:bCs/>
                <w:sz w:val="12"/>
                <w:szCs w:val="12"/>
              </w:rPr>
              <w:fldChar w:fldCharType="end"/>
            </w:r>
          </w:p>
        </w:tc>
        <w:tc>
          <w:tcPr>
            <w:tcW w:w="650" w:type="dxa"/>
            <w:vAlign w:val="center"/>
          </w:tcPr>
          <w:p w:rsidR="00CD4322" w:rsidRPr="00EA1DD8" w:rsidRDefault="00AF7681" w:rsidP="00EA1DD8">
            <w:pPr>
              <w:spacing w:line="360" w:lineRule="auto"/>
              <w:jc w:val="center"/>
              <w:rPr>
                <w:bCs/>
                <w:sz w:val="12"/>
                <w:szCs w:val="12"/>
              </w:rPr>
            </w:pPr>
            <w:r w:rsidRPr="00EA1DD8">
              <w:rPr>
                <w:bCs/>
                <w:sz w:val="12"/>
                <w:szCs w:val="12"/>
              </w:rPr>
              <w:fldChar w:fldCharType="begin"/>
            </w:r>
            <w:r w:rsidR="00D14A90" w:rsidRPr="00EA1DD8">
              <w:rPr>
                <w:bCs/>
                <w:sz w:val="12"/>
                <w:szCs w:val="12"/>
              </w:rPr>
              <w:instrText xml:space="preserve"> =SUM(ABOVE) </w:instrText>
            </w:r>
            <w:r w:rsidRPr="00EA1DD8">
              <w:rPr>
                <w:bCs/>
                <w:sz w:val="12"/>
                <w:szCs w:val="12"/>
              </w:rPr>
              <w:fldChar w:fldCharType="separate"/>
            </w:r>
            <w:r w:rsidR="00D14A90" w:rsidRPr="00EA1DD8">
              <w:rPr>
                <w:bCs/>
                <w:noProof/>
                <w:sz w:val="12"/>
                <w:szCs w:val="12"/>
              </w:rPr>
              <w:t>8485.14</w:t>
            </w:r>
            <w:r w:rsidRPr="00EA1DD8">
              <w:rPr>
                <w:bCs/>
                <w:sz w:val="12"/>
                <w:szCs w:val="12"/>
              </w:rPr>
              <w:fldChar w:fldCharType="end"/>
            </w:r>
          </w:p>
        </w:tc>
      </w:tr>
    </w:tbl>
    <w:p w:rsidR="0066384E" w:rsidRDefault="0066384E" w:rsidP="0066384E">
      <w:pPr>
        <w:spacing w:line="276" w:lineRule="auto"/>
        <w:rPr>
          <w:b/>
          <w:sz w:val="22"/>
          <w:szCs w:val="22"/>
        </w:rPr>
      </w:pPr>
    </w:p>
    <w:p w:rsidR="008B199B" w:rsidRPr="008C1247" w:rsidRDefault="0010501E" w:rsidP="0066384E">
      <w:pPr>
        <w:spacing w:line="276" w:lineRule="auto"/>
        <w:rPr>
          <w:b/>
          <w:sz w:val="22"/>
          <w:szCs w:val="22"/>
        </w:rPr>
      </w:pPr>
      <w:r w:rsidRPr="008C1247">
        <w:rPr>
          <w:b/>
          <w:sz w:val="22"/>
          <w:szCs w:val="22"/>
        </w:rPr>
        <w:t>12.</w:t>
      </w:r>
      <w:r w:rsidR="00B33C14" w:rsidRPr="008C1247">
        <w:rPr>
          <w:b/>
          <w:sz w:val="22"/>
          <w:szCs w:val="22"/>
        </w:rPr>
        <w:t>4</w:t>
      </w:r>
      <w:r w:rsidRPr="008C1247">
        <w:rPr>
          <w:b/>
          <w:sz w:val="22"/>
          <w:szCs w:val="22"/>
        </w:rPr>
        <w:t xml:space="preserve">: </w:t>
      </w:r>
      <w:r w:rsidR="0053751F" w:rsidRPr="008C1247">
        <w:rPr>
          <w:b/>
          <w:sz w:val="22"/>
          <w:szCs w:val="22"/>
        </w:rPr>
        <w:t>NATIONAL RURAL LIVELIHOOD MISSION (NRLM):</w:t>
      </w:r>
    </w:p>
    <w:p w:rsidR="009B7F6A" w:rsidRPr="0066384E" w:rsidRDefault="009B7F6A" w:rsidP="0066384E">
      <w:pPr>
        <w:spacing w:line="276" w:lineRule="auto"/>
        <w:jc w:val="both"/>
        <w:rPr>
          <w:bCs/>
          <w:sz w:val="22"/>
          <w:szCs w:val="22"/>
        </w:rPr>
      </w:pPr>
    </w:p>
    <w:p w:rsidR="00864897" w:rsidRPr="008C1247" w:rsidRDefault="005D7D04" w:rsidP="0066384E">
      <w:pPr>
        <w:spacing w:line="276" w:lineRule="auto"/>
        <w:jc w:val="both"/>
        <w:rPr>
          <w:bCs/>
          <w:sz w:val="22"/>
          <w:szCs w:val="22"/>
        </w:rPr>
      </w:pPr>
      <w:r w:rsidRPr="008C1247">
        <w:rPr>
          <w:bCs/>
          <w:sz w:val="22"/>
          <w:szCs w:val="22"/>
        </w:rPr>
        <w:t>The Govt. of India ha</w:t>
      </w:r>
      <w:r w:rsidR="00C17413" w:rsidRPr="008C1247">
        <w:rPr>
          <w:bCs/>
          <w:sz w:val="22"/>
          <w:szCs w:val="22"/>
        </w:rPr>
        <w:t>s</w:t>
      </w:r>
      <w:r w:rsidRPr="008C1247">
        <w:rPr>
          <w:bCs/>
          <w:sz w:val="22"/>
          <w:szCs w:val="22"/>
        </w:rPr>
        <w:t xml:space="preserve"> approved restructuring of SGSY as National Rural Livelihood Mission (NRLM) </w:t>
      </w:r>
      <w:r w:rsidR="00BB2614" w:rsidRPr="008C1247">
        <w:rPr>
          <w:bCs/>
          <w:sz w:val="22"/>
          <w:szCs w:val="22"/>
        </w:rPr>
        <w:t xml:space="preserve">and </w:t>
      </w:r>
      <w:r w:rsidR="001001AF" w:rsidRPr="008C1247">
        <w:rPr>
          <w:bCs/>
          <w:sz w:val="22"/>
          <w:szCs w:val="22"/>
        </w:rPr>
        <w:t xml:space="preserve">accordingly Karnataka has remodeled the Scheme under the banner </w:t>
      </w:r>
      <w:r w:rsidR="001001AF" w:rsidRPr="008C1247">
        <w:rPr>
          <w:b/>
          <w:bCs/>
          <w:sz w:val="22"/>
          <w:szCs w:val="22"/>
        </w:rPr>
        <w:t>‘Sanjeevini’.</w:t>
      </w:r>
      <w:r w:rsidRPr="008C1247">
        <w:rPr>
          <w:bCs/>
          <w:sz w:val="22"/>
          <w:szCs w:val="22"/>
        </w:rPr>
        <w:t xml:space="preserve"> </w:t>
      </w:r>
      <w:r w:rsidR="00046935" w:rsidRPr="008C1247">
        <w:rPr>
          <w:bCs/>
          <w:sz w:val="22"/>
          <w:szCs w:val="22"/>
        </w:rPr>
        <w:t xml:space="preserve"> </w:t>
      </w:r>
    </w:p>
    <w:p w:rsidR="00864897" w:rsidRPr="0066384E" w:rsidRDefault="00864897" w:rsidP="0066384E">
      <w:pPr>
        <w:spacing w:line="276" w:lineRule="auto"/>
        <w:jc w:val="both"/>
        <w:rPr>
          <w:sz w:val="22"/>
          <w:szCs w:val="22"/>
        </w:rPr>
      </w:pPr>
    </w:p>
    <w:p w:rsidR="008B3770" w:rsidRPr="008C1247" w:rsidRDefault="00037535" w:rsidP="0066384E">
      <w:pPr>
        <w:spacing w:line="276" w:lineRule="auto"/>
        <w:jc w:val="both"/>
        <w:rPr>
          <w:sz w:val="22"/>
          <w:szCs w:val="22"/>
        </w:rPr>
      </w:pPr>
      <w:r w:rsidRPr="008C1247">
        <w:rPr>
          <w:sz w:val="22"/>
          <w:szCs w:val="22"/>
        </w:rPr>
        <w:t>RBI: CO: Mumbai vide their Cir. RPCD. GSSD.</w:t>
      </w:r>
      <w:r w:rsidR="006D11DB" w:rsidRPr="008C1247">
        <w:rPr>
          <w:sz w:val="22"/>
          <w:szCs w:val="22"/>
        </w:rPr>
        <w:t xml:space="preserve"> </w:t>
      </w:r>
      <w:r w:rsidRPr="008C1247">
        <w:rPr>
          <w:sz w:val="22"/>
          <w:szCs w:val="22"/>
        </w:rPr>
        <w:t xml:space="preserve">CO. BC. No. 57/09.01.03/2013-14 dated 19.11.2013 has informed the details of guidelines </w:t>
      </w:r>
      <w:r w:rsidR="00FF65C8" w:rsidRPr="008C1247">
        <w:rPr>
          <w:sz w:val="22"/>
          <w:szCs w:val="22"/>
        </w:rPr>
        <w:t xml:space="preserve">for operationalisation of Interest Subvention Scheme for SHG for Public Sector Banks. Banks </w:t>
      </w:r>
      <w:r w:rsidR="00CC634B" w:rsidRPr="008C1247">
        <w:rPr>
          <w:sz w:val="22"/>
          <w:szCs w:val="22"/>
        </w:rPr>
        <w:t>we</w:t>
      </w:r>
      <w:r w:rsidR="00FF65C8" w:rsidRPr="008C1247">
        <w:rPr>
          <w:sz w:val="22"/>
          <w:szCs w:val="22"/>
        </w:rPr>
        <w:t>re requested to follow the guidelines scrupulously.</w:t>
      </w:r>
    </w:p>
    <w:p w:rsidR="0066384E" w:rsidRDefault="00FE1C91" w:rsidP="0066384E">
      <w:pPr>
        <w:spacing w:line="276" w:lineRule="auto"/>
        <w:jc w:val="both"/>
        <w:rPr>
          <w:bCs/>
          <w:sz w:val="22"/>
          <w:szCs w:val="22"/>
        </w:rPr>
      </w:pPr>
      <w:r w:rsidRPr="008C1247">
        <w:rPr>
          <w:bCs/>
          <w:sz w:val="22"/>
          <w:szCs w:val="22"/>
        </w:rPr>
        <w:lastRenderedPageBreak/>
        <w:t xml:space="preserve">The RDPR Dept., GoK </w:t>
      </w:r>
      <w:r w:rsidR="008C2BFC" w:rsidRPr="008C1247">
        <w:rPr>
          <w:bCs/>
          <w:sz w:val="22"/>
          <w:szCs w:val="22"/>
        </w:rPr>
        <w:t>has forwarded modified guidelines on implementation of Rajeev Gandhi Chaitanya Scheme vide their letter dated 17.5.2014.  All the Banks are requested to scrupulously follow the revised guidelines.</w:t>
      </w:r>
    </w:p>
    <w:p w:rsidR="00FE1C91" w:rsidRPr="00C44D89" w:rsidRDefault="00FE1C91" w:rsidP="0066384E">
      <w:pPr>
        <w:spacing w:line="276" w:lineRule="auto"/>
        <w:jc w:val="both"/>
        <w:rPr>
          <w:bCs/>
          <w:sz w:val="16"/>
          <w:szCs w:val="16"/>
        </w:rPr>
      </w:pPr>
    </w:p>
    <w:p w:rsidR="00566BC8" w:rsidRPr="008C1247" w:rsidRDefault="00167CEC" w:rsidP="0066384E">
      <w:pPr>
        <w:spacing w:line="276" w:lineRule="auto"/>
        <w:jc w:val="both"/>
        <w:rPr>
          <w:b/>
          <w:sz w:val="22"/>
          <w:szCs w:val="22"/>
        </w:rPr>
      </w:pPr>
      <w:r w:rsidRPr="008C1247">
        <w:rPr>
          <w:b/>
          <w:sz w:val="22"/>
          <w:szCs w:val="22"/>
        </w:rPr>
        <w:t>12.</w:t>
      </w:r>
      <w:r w:rsidR="00B33C14" w:rsidRPr="008C1247">
        <w:rPr>
          <w:b/>
          <w:sz w:val="22"/>
          <w:szCs w:val="22"/>
        </w:rPr>
        <w:t>5</w:t>
      </w:r>
      <w:r w:rsidRPr="008C1247">
        <w:rPr>
          <w:b/>
          <w:sz w:val="22"/>
          <w:szCs w:val="22"/>
        </w:rPr>
        <w:t xml:space="preserve"> :</w:t>
      </w:r>
      <w:r w:rsidRPr="008C1247">
        <w:rPr>
          <w:b/>
          <w:sz w:val="22"/>
          <w:szCs w:val="22"/>
        </w:rPr>
        <w:tab/>
      </w:r>
      <w:r w:rsidRPr="008C1247">
        <w:rPr>
          <w:b/>
          <w:sz w:val="22"/>
          <w:szCs w:val="22"/>
        </w:rPr>
        <w:tab/>
        <w:t xml:space="preserve">NATIONAL URBAN LIVELIHOOD MISSION (NULM) </w:t>
      </w:r>
    </w:p>
    <w:p w:rsidR="00167CEC" w:rsidRDefault="00167CEC" w:rsidP="0066384E">
      <w:pPr>
        <w:spacing w:line="276" w:lineRule="auto"/>
        <w:ind w:left="576" w:firstLine="144"/>
        <w:jc w:val="both"/>
        <w:rPr>
          <w:b/>
          <w:sz w:val="22"/>
          <w:szCs w:val="22"/>
        </w:rPr>
      </w:pPr>
      <w:r w:rsidRPr="008C1247">
        <w:rPr>
          <w:b/>
          <w:sz w:val="22"/>
          <w:szCs w:val="22"/>
        </w:rPr>
        <w:t>&amp; STATE URBAN LIVELIHOOD MISSION (SULM)</w:t>
      </w:r>
    </w:p>
    <w:p w:rsidR="0066384E" w:rsidRPr="00C44D89" w:rsidRDefault="0066384E" w:rsidP="00C44D89">
      <w:pPr>
        <w:spacing w:line="276" w:lineRule="auto"/>
        <w:jc w:val="both"/>
        <w:rPr>
          <w:b/>
          <w:sz w:val="16"/>
          <w:szCs w:val="16"/>
        </w:rPr>
      </w:pPr>
    </w:p>
    <w:p w:rsidR="00E80012" w:rsidRPr="008C1247" w:rsidRDefault="00E80012" w:rsidP="0066384E">
      <w:pPr>
        <w:spacing w:line="276" w:lineRule="auto"/>
        <w:jc w:val="both"/>
        <w:rPr>
          <w:sz w:val="22"/>
          <w:szCs w:val="22"/>
        </w:rPr>
      </w:pPr>
      <w:r w:rsidRPr="008C1247">
        <w:rPr>
          <w:sz w:val="22"/>
          <w:szCs w:val="22"/>
        </w:rPr>
        <w:t xml:space="preserve">The National Urban Livelihood Mission (NULM) &amp; State Urban Livelihood Mission (SULM) are the new schemes which are implemented in the Karnataka State from the current financial year 2014-15.  </w:t>
      </w:r>
    </w:p>
    <w:p w:rsidR="00167CEC" w:rsidRPr="00C44D89" w:rsidRDefault="00167CEC" w:rsidP="0066384E">
      <w:pPr>
        <w:spacing w:line="276" w:lineRule="auto"/>
        <w:jc w:val="both"/>
        <w:rPr>
          <w:b/>
          <w:sz w:val="16"/>
          <w:szCs w:val="16"/>
        </w:rPr>
      </w:pPr>
    </w:p>
    <w:p w:rsidR="004D04EC" w:rsidRPr="008C1247" w:rsidRDefault="004D04EC" w:rsidP="0066384E">
      <w:pPr>
        <w:spacing w:line="276" w:lineRule="auto"/>
        <w:jc w:val="both"/>
        <w:rPr>
          <w:bCs/>
          <w:sz w:val="22"/>
          <w:szCs w:val="22"/>
        </w:rPr>
      </w:pPr>
      <w:r w:rsidRPr="008C1247">
        <w:rPr>
          <w:bCs/>
          <w:sz w:val="22"/>
          <w:szCs w:val="22"/>
        </w:rPr>
        <w:t>a) NULM is revamped and restructured scheme of Swarna Jayanthi Shahari Rojgar Yojana (SJSRY) with effect from the financial year 2014-15.  In the 12</w:t>
      </w:r>
      <w:r w:rsidRPr="008C1247">
        <w:rPr>
          <w:bCs/>
          <w:sz w:val="22"/>
          <w:szCs w:val="22"/>
          <w:vertAlign w:val="superscript"/>
        </w:rPr>
        <w:t>th</w:t>
      </w:r>
      <w:r w:rsidRPr="008C1247">
        <w:rPr>
          <w:bCs/>
          <w:sz w:val="22"/>
          <w:szCs w:val="22"/>
        </w:rPr>
        <w:t xml:space="preserve"> Five Year Plan NULM will be implemented in all District Headquarters and all other cities with a population of 1,00,000 or more as per 2011 census.</w:t>
      </w:r>
    </w:p>
    <w:p w:rsidR="002F0433" w:rsidRPr="00C44D89" w:rsidRDefault="002F0433" w:rsidP="0066384E">
      <w:pPr>
        <w:spacing w:line="276" w:lineRule="auto"/>
        <w:jc w:val="both"/>
        <w:rPr>
          <w:bCs/>
          <w:sz w:val="16"/>
          <w:szCs w:val="16"/>
        </w:rPr>
      </w:pPr>
    </w:p>
    <w:p w:rsidR="004D04EC" w:rsidRDefault="004D04EC" w:rsidP="0066384E">
      <w:pPr>
        <w:spacing w:line="276" w:lineRule="auto"/>
        <w:jc w:val="both"/>
        <w:rPr>
          <w:bCs/>
          <w:sz w:val="22"/>
          <w:szCs w:val="22"/>
        </w:rPr>
      </w:pPr>
      <w:r w:rsidRPr="008C1247">
        <w:rPr>
          <w:bCs/>
          <w:sz w:val="22"/>
          <w:szCs w:val="22"/>
        </w:rPr>
        <w:t>At the initial stage, 35 cities with population of 1 lakh and above and the District Headquarters cities having less than 1 lakh population as per 2011 census considered for implementation of the scheme.</w:t>
      </w:r>
    </w:p>
    <w:p w:rsidR="0066384E" w:rsidRPr="00C44D89" w:rsidRDefault="0066384E" w:rsidP="0066384E">
      <w:pPr>
        <w:spacing w:line="276" w:lineRule="auto"/>
        <w:jc w:val="both"/>
        <w:rPr>
          <w:bCs/>
          <w:sz w:val="16"/>
          <w:szCs w:val="16"/>
        </w:rPr>
      </w:pPr>
    </w:p>
    <w:p w:rsidR="00263647" w:rsidRPr="008C1247" w:rsidRDefault="00263647" w:rsidP="0066384E">
      <w:pPr>
        <w:spacing w:line="276" w:lineRule="auto"/>
        <w:jc w:val="both"/>
        <w:rPr>
          <w:bCs/>
          <w:sz w:val="22"/>
          <w:szCs w:val="22"/>
        </w:rPr>
      </w:pPr>
      <w:r w:rsidRPr="008C1247">
        <w:rPr>
          <w:bCs/>
          <w:sz w:val="22"/>
          <w:szCs w:val="22"/>
        </w:rPr>
        <w:t>DMA has been nominated as State Level Nodal Agency for the implementation of NULM in the State.  Under SEP (I&amp;G), 14571 individual beneficiaries and 107 groups are the state annual target for the sanctioning of loan notified by the ministry and the same bifurcated upto District / ULB level.</w:t>
      </w:r>
      <w:r w:rsidR="007930E9" w:rsidRPr="008C1247">
        <w:rPr>
          <w:bCs/>
          <w:sz w:val="22"/>
          <w:szCs w:val="22"/>
        </w:rPr>
        <w:t xml:space="preserve">  Accordingly scheme guidelines and targets have been communicated to Lead District Managers for implementation</w:t>
      </w:r>
      <w:r w:rsidR="00566BC8" w:rsidRPr="008C1247">
        <w:rPr>
          <w:bCs/>
          <w:sz w:val="22"/>
          <w:szCs w:val="22"/>
        </w:rPr>
        <w:t xml:space="preserve"> of the new scheme</w:t>
      </w:r>
      <w:r w:rsidR="007930E9" w:rsidRPr="008C1247">
        <w:rPr>
          <w:bCs/>
          <w:sz w:val="22"/>
          <w:szCs w:val="22"/>
        </w:rPr>
        <w:t>.</w:t>
      </w:r>
      <w:r w:rsidR="002417BE" w:rsidRPr="008C1247">
        <w:rPr>
          <w:bCs/>
          <w:sz w:val="22"/>
          <w:szCs w:val="22"/>
        </w:rPr>
        <w:t xml:space="preserve">  </w:t>
      </w:r>
    </w:p>
    <w:p w:rsidR="002417BE" w:rsidRPr="007B55CB" w:rsidRDefault="002417BE" w:rsidP="0066384E">
      <w:pPr>
        <w:spacing w:line="276" w:lineRule="auto"/>
        <w:jc w:val="both"/>
        <w:rPr>
          <w:bCs/>
          <w:color w:val="FF0000"/>
          <w:sz w:val="10"/>
          <w:szCs w:val="10"/>
        </w:rPr>
      </w:pPr>
    </w:p>
    <w:p w:rsidR="00B718D4" w:rsidRDefault="00566BC8" w:rsidP="0066384E">
      <w:pPr>
        <w:spacing w:line="276" w:lineRule="auto"/>
        <w:jc w:val="both"/>
        <w:rPr>
          <w:bCs/>
          <w:sz w:val="22"/>
          <w:szCs w:val="22"/>
        </w:rPr>
      </w:pPr>
      <w:r w:rsidRPr="008C1247">
        <w:rPr>
          <w:bCs/>
          <w:sz w:val="22"/>
          <w:szCs w:val="22"/>
        </w:rPr>
        <w:t xml:space="preserve">b) SULM is a replica of the Central Sponsored scheme NULM of the financial year 2014-15.  The scheme will be implemented in other than NULM selected cities in all TMC &amp; TP </w:t>
      </w:r>
      <w:r w:rsidR="00434BC4" w:rsidRPr="008C1247">
        <w:rPr>
          <w:bCs/>
          <w:sz w:val="22"/>
          <w:szCs w:val="22"/>
        </w:rPr>
        <w:t xml:space="preserve">      </w:t>
      </w:r>
      <w:r w:rsidRPr="008C1247">
        <w:rPr>
          <w:bCs/>
          <w:sz w:val="22"/>
          <w:szCs w:val="22"/>
        </w:rPr>
        <w:t>(179 cities) in Karnataka with the assistance of State Govt.</w:t>
      </w:r>
      <w:r w:rsidR="00FB4F01">
        <w:rPr>
          <w:bCs/>
          <w:sz w:val="22"/>
          <w:szCs w:val="22"/>
        </w:rPr>
        <w:t xml:space="preserve"> </w:t>
      </w:r>
    </w:p>
    <w:p w:rsidR="00B718D4" w:rsidRDefault="00B718D4" w:rsidP="0066384E">
      <w:pPr>
        <w:spacing w:line="276" w:lineRule="auto"/>
        <w:jc w:val="both"/>
        <w:rPr>
          <w:bCs/>
          <w:sz w:val="22"/>
          <w:szCs w:val="22"/>
        </w:rPr>
      </w:pPr>
    </w:p>
    <w:p w:rsidR="00566BC8" w:rsidRDefault="00B718D4" w:rsidP="0066384E">
      <w:pPr>
        <w:spacing w:line="276" w:lineRule="auto"/>
        <w:jc w:val="both"/>
        <w:rPr>
          <w:bCs/>
          <w:sz w:val="22"/>
          <w:szCs w:val="22"/>
        </w:rPr>
      </w:pPr>
      <w:r w:rsidRPr="007200E6">
        <w:rPr>
          <w:bCs/>
          <w:sz w:val="22"/>
          <w:szCs w:val="22"/>
        </w:rPr>
        <w:t xml:space="preserve">DMA is the State Level Nodal Agency for the implementation of State SULM.  </w:t>
      </w:r>
      <w:r w:rsidR="00566BC8" w:rsidRPr="008C1247">
        <w:rPr>
          <w:bCs/>
          <w:sz w:val="22"/>
          <w:szCs w:val="22"/>
        </w:rPr>
        <w:t xml:space="preserve">Under SEP (I&amp;G), 6252 individual beneficiaries </w:t>
      </w:r>
      <w:r w:rsidR="008C1247" w:rsidRPr="008C1247">
        <w:rPr>
          <w:bCs/>
          <w:sz w:val="22"/>
          <w:szCs w:val="22"/>
        </w:rPr>
        <w:t xml:space="preserve">DMA </w:t>
      </w:r>
      <w:r w:rsidR="00566BC8" w:rsidRPr="008C1247">
        <w:rPr>
          <w:bCs/>
          <w:sz w:val="22"/>
          <w:szCs w:val="22"/>
        </w:rPr>
        <w:t>and 179 groups are the state annual target for the sanctioning of loan and the same bifurcated upto District / ULB level.  Accordingly, scheme guidelines and targets have been communicated to Lead District Managers for implementation of the new scheme.</w:t>
      </w:r>
    </w:p>
    <w:p w:rsidR="0066384E" w:rsidRDefault="0066384E" w:rsidP="0066384E">
      <w:pPr>
        <w:spacing w:line="276" w:lineRule="auto"/>
        <w:jc w:val="both"/>
        <w:rPr>
          <w:bCs/>
          <w:sz w:val="22"/>
          <w:szCs w:val="22"/>
        </w:rPr>
      </w:pPr>
    </w:p>
    <w:p w:rsidR="006A38DD" w:rsidRPr="008C1247" w:rsidRDefault="006A38DD" w:rsidP="0066384E">
      <w:pPr>
        <w:spacing w:line="276" w:lineRule="auto"/>
        <w:jc w:val="both"/>
        <w:rPr>
          <w:bCs/>
          <w:sz w:val="22"/>
          <w:szCs w:val="22"/>
        </w:rPr>
      </w:pPr>
      <w:r>
        <w:rPr>
          <w:bCs/>
          <w:sz w:val="22"/>
          <w:szCs w:val="22"/>
        </w:rPr>
        <w:t>The DMA has informed that 14,268 applications were forwarded to the Banks against the revised target of 15,149 under SEP (I&amp;G).  Out of which, only 3,225 applications have been sanctioned by the Banks.  Under Groups, 117 applications were forwarded to the Banks against the target of 107.  Out of which</w:t>
      </w:r>
      <w:r w:rsidR="00B718D4">
        <w:rPr>
          <w:bCs/>
          <w:sz w:val="22"/>
          <w:szCs w:val="22"/>
        </w:rPr>
        <w:t>,</w:t>
      </w:r>
      <w:r>
        <w:rPr>
          <w:bCs/>
          <w:sz w:val="22"/>
          <w:szCs w:val="22"/>
        </w:rPr>
        <w:t xml:space="preserve"> only 34 applications have been sanctioned by Banks.  The Dept of Housing &amp; Urban Poverty Alleviation, GoI has expressed </w:t>
      </w:r>
      <w:r w:rsidR="00B57BA7">
        <w:rPr>
          <w:bCs/>
          <w:sz w:val="22"/>
          <w:szCs w:val="22"/>
        </w:rPr>
        <w:t xml:space="preserve">concern </w:t>
      </w:r>
      <w:r>
        <w:rPr>
          <w:bCs/>
          <w:sz w:val="22"/>
          <w:szCs w:val="22"/>
        </w:rPr>
        <w:t xml:space="preserve">over the </w:t>
      </w:r>
      <w:r w:rsidR="00B57BA7">
        <w:rPr>
          <w:bCs/>
          <w:sz w:val="22"/>
          <w:szCs w:val="22"/>
        </w:rPr>
        <w:t xml:space="preserve">delay in sanction of loans and </w:t>
      </w:r>
      <w:r>
        <w:rPr>
          <w:bCs/>
          <w:sz w:val="22"/>
          <w:szCs w:val="22"/>
        </w:rPr>
        <w:t>tardy progress</w:t>
      </w:r>
      <w:r w:rsidR="00920967">
        <w:rPr>
          <w:bCs/>
          <w:sz w:val="22"/>
          <w:szCs w:val="22"/>
        </w:rPr>
        <w:t xml:space="preserve"> in implementation of the scheme</w:t>
      </w:r>
      <w:r>
        <w:rPr>
          <w:bCs/>
          <w:sz w:val="22"/>
          <w:szCs w:val="22"/>
        </w:rPr>
        <w:t>.  As such, the Banks are requested to consider the balance applications for sanction</w:t>
      </w:r>
      <w:r w:rsidR="00D120B9">
        <w:rPr>
          <w:bCs/>
          <w:sz w:val="22"/>
          <w:szCs w:val="22"/>
        </w:rPr>
        <w:t xml:space="preserve"> on merit </w:t>
      </w:r>
      <w:r>
        <w:rPr>
          <w:bCs/>
          <w:sz w:val="22"/>
          <w:szCs w:val="22"/>
        </w:rPr>
        <w:t>immediately.</w:t>
      </w:r>
    </w:p>
    <w:p w:rsidR="002417BE" w:rsidRDefault="002417BE" w:rsidP="0066384E">
      <w:pPr>
        <w:spacing w:line="276" w:lineRule="auto"/>
        <w:jc w:val="both"/>
        <w:rPr>
          <w:bCs/>
          <w:color w:val="FF0000"/>
          <w:sz w:val="10"/>
          <w:szCs w:val="10"/>
        </w:rPr>
      </w:pPr>
    </w:p>
    <w:p w:rsidR="003D2623" w:rsidRPr="007B55CB" w:rsidRDefault="003D2623" w:rsidP="0066384E">
      <w:pPr>
        <w:spacing w:line="276" w:lineRule="auto"/>
        <w:jc w:val="both"/>
        <w:rPr>
          <w:bCs/>
          <w:color w:val="FF0000"/>
          <w:sz w:val="10"/>
          <w:szCs w:val="10"/>
        </w:rPr>
      </w:pPr>
    </w:p>
    <w:p w:rsidR="002417BE" w:rsidRDefault="002417BE" w:rsidP="0066384E">
      <w:pPr>
        <w:spacing w:line="276" w:lineRule="auto"/>
        <w:jc w:val="both"/>
        <w:rPr>
          <w:bCs/>
          <w:sz w:val="22"/>
          <w:szCs w:val="22"/>
        </w:rPr>
      </w:pPr>
      <w:r w:rsidRPr="00A31EDC">
        <w:rPr>
          <w:bCs/>
          <w:sz w:val="22"/>
          <w:szCs w:val="22"/>
        </w:rPr>
        <w:t>The Dept is requested to pursue with the respective Lead District Chief Managers through their department representatives f</w:t>
      </w:r>
      <w:r w:rsidR="005218A2">
        <w:rPr>
          <w:bCs/>
          <w:sz w:val="22"/>
          <w:szCs w:val="22"/>
        </w:rPr>
        <w:t>or implementation of the scheme at DCC for effective implementation of the scheme rather than conducting review at the State level.</w:t>
      </w:r>
    </w:p>
    <w:p w:rsidR="00322368" w:rsidRPr="00A31EDC" w:rsidRDefault="00322368" w:rsidP="0066384E">
      <w:pPr>
        <w:spacing w:line="276" w:lineRule="auto"/>
        <w:jc w:val="both"/>
        <w:rPr>
          <w:bCs/>
          <w:sz w:val="22"/>
          <w:szCs w:val="22"/>
        </w:rPr>
      </w:pPr>
    </w:p>
    <w:p w:rsidR="001775A9" w:rsidRPr="00A31EDC" w:rsidRDefault="001775A9" w:rsidP="0066384E">
      <w:pPr>
        <w:spacing w:line="276" w:lineRule="auto"/>
        <w:jc w:val="both"/>
        <w:rPr>
          <w:bCs/>
          <w:sz w:val="22"/>
          <w:szCs w:val="22"/>
        </w:rPr>
      </w:pPr>
      <w:r w:rsidRPr="00A31EDC">
        <w:rPr>
          <w:bCs/>
          <w:sz w:val="22"/>
          <w:szCs w:val="22"/>
        </w:rPr>
        <w:t>The Dep</w:t>
      </w:r>
      <w:r w:rsidR="004E51D0" w:rsidRPr="00A31EDC">
        <w:rPr>
          <w:bCs/>
          <w:sz w:val="22"/>
          <w:szCs w:val="22"/>
        </w:rPr>
        <w:t>ar</w:t>
      </w:r>
      <w:r w:rsidRPr="00A31EDC">
        <w:rPr>
          <w:bCs/>
          <w:sz w:val="22"/>
          <w:szCs w:val="22"/>
        </w:rPr>
        <w:t>t</w:t>
      </w:r>
      <w:r w:rsidR="004E51D0" w:rsidRPr="00A31EDC">
        <w:rPr>
          <w:bCs/>
          <w:sz w:val="22"/>
          <w:szCs w:val="22"/>
        </w:rPr>
        <w:t>ment</w:t>
      </w:r>
      <w:r w:rsidRPr="00A31EDC">
        <w:rPr>
          <w:bCs/>
          <w:sz w:val="22"/>
          <w:szCs w:val="22"/>
        </w:rPr>
        <w:t xml:space="preserve"> to inform the progress.</w:t>
      </w:r>
    </w:p>
    <w:p w:rsidR="00596C99" w:rsidRPr="008F206B" w:rsidRDefault="00C70527" w:rsidP="0066384E">
      <w:pPr>
        <w:spacing w:line="276" w:lineRule="auto"/>
        <w:jc w:val="both"/>
        <w:rPr>
          <w:b/>
          <w:bCs/>
          <w:sz w:val="22"/>
          <w:szCs w:val="22"/>
        </w:rPr>
      </w:pPr>
      <w:r w:rsidRPr="008F206B">
        <w:rPr>
          <w:b/>
          <w:bCs/>
          <w:sz w:val="22"/>
          <w:szCs w:val="22"/>
        </w:rPr>
        <w:lastRenderedPageBreak/>
        <w:t>1</w:t>
      </w:r>
      <w:r w:rsidR="006E1475" w:rsidRPr="008F206B">
        <w:rPr>
          <w:b/>
          <w:bCs/>
          <w:sz w:val="22"/>
          <w:szCs w:val="22"/>
        </w:rPr>
        <w:t>2</w:t>
      </w:r>
      <w:r w:rsidRPr="008F206B">
        <w:rPr>
          <w:b/>
          <w:bCs/>
          <w:sz w:val="22"/>
          <w:szCs w:val="22"/>
        </w:rPr>
        <w:t>.</w:t>
      </w:r>
      <w:r w:rsidR="00B33C14" w:rsidRPr="008F206B">
        <w:rPr>
          <w:b/>
          <w:bCs/>
          <w:sz w:val="22"/>
          <w:szCs w:val="22"/>
        </w:rPr>
        <w:t>6</w:t>
      </w:r>
      <w:r w:rsidR="005C3BAA" w:rsidRPr="008F206B">
        <w:rPr>
          <w:b/>
          <w:bCs/>
          <w:sz w:val="22"/>
          <w:szCs w:val="22"/>
        </w:rPr>
        <w:t>:</w:t>
      </w:r>
      <w:r w:rsidR="00B13CDD" w:rsidRPr="008F206B">
        <w:rPr>
          <w:b/>
          <w:sz w:val="22"/>
          <w:szCs w:val="22"/>
        </w:rPr>
        <w:t xml:space="preserve">   SCHEMES OF Dr. B. R. AMBEDKAR DEVELOPMENT CORPORATION LTD</w:t>
      </w:r>
    </w:p>
    <w:p w:rsidR="00545F7B" w:rsidRPr="00C44D89" w:rsidRDefault="00545F7B" w:rsidP="0066384E">
      <w:pPr>
        <w:spacing w:line="276" w:lineRule="auto"/>
        <w:jc w:val="both"/>
        <w:rPr>
          <w:bCs/>
          <w:sz w:val="10"/>
          <w:szCs w:val="10"/>
        </w:rPr>
      </w:pPr>
    </w:p>
    <w:p w:rsidR="00636730" w:rsidRPr="008F206B" w:rsidRDefault="00682AAA" w:rsidP="00C44D89">
      <w:pPr>
        <w:jc w:val="both"/>
        <w:rPr>
          <w:bCs/>
          <w:sz w:val="22"/>
          <w:szCs w:val="22"/>
        </w:rPr>
      </w:pPr>
      <w:r w:rsidRPr="008F206B">
        <w:rPr>
          <w:bCs/>
          <w:sz w:val="22"/>
          <w:szCs w:val="22"/>
        </w:rPr>
        <w:t xml:space="preserve">The Corporation has submitted the </w:t>
      </w:r>
      <w:r w:rsidR="003B09E6" w:rsidRPr="008F206B">
        <w:rPr>
          <w:bCs/>
          <w:sz w:val="22"/>
          <w:szCs w:val="22"/>
        </w:rPr>
        <w:t xml:space="preserve">progress report as of </w:t>
      </w:r>
      <w:r w:rsidR="00D203E8" w:rsidRPr="008F206B">
        <w:rPr>
          <w:bCs/>
          <w:sz w:val="22"/>
          <w:szCs w:val="22"/>
        </w:rPr>
        <w:t xml:space="preserve">March </w:t>
      </w:r>
      <w:r w:rsidR="003B09E6" w:rsidRPr="008F206B">
        <w:rPr>
          <w:bCs/>
          <w:sz w:val="22"/>
          <w:szCs w:val="22"/>
        </w:rPr>
        <w:t>201</w:t>
      </w:r>
      <w:r w:rsidR="00D203E8" w:rsidRPr="008F206B">
        <w:rPr>
          <w:bCs/>
          <w:sz w:val="22"/>
          <w:szCs w:val="22"/>
        </w:rPr>
        <w:t>5</w:t>
      </w:r>
      <w:r w:rsidR="003B09E6" w:rsidRPr="008F206B">
        <w:rPr>
          <w:bCs/>
          <w:sz w:val="22"/>
          <w:szCs w:val="22"/>
        </w:rPr>
        <w:t xml:space="preserve"> under the Self Employment Programme</w:t>
      </w:r>
      <w:r w:rsidRPr="008F206B">
        <w:rPr>
          <w:bCs/>
          <w:sz w:val="22"/>
          <w:szCs w:val="22"/>
        </w:rPr>
        <w:t xml:space="preserve"> </w:t>
      </w:r>
      <w:r w:rsidR="003B09E6" w:rsidRPr="008F206B">
        <w:rPr>
          <w:bCs/>
          <w:sz w:val="22"/>
          <w:szCs w:val="22"/>
        </w:rPr>
        <w:t>(</w:t>
      </w:r>
      <w:r w:rsidRPr="008F206B">
        <w:rPr>
          <w:bCs/>
          <w:sz w:val="22"/>
          <w:szCs w:val="22"/>
        </w:rPr>
        <w:t>SEP &amp; ISB schemes</w:t>
      </w:r>
      <w:r w:rsidR="003B09E6" w:rsidRPr="008F206B">
        <w:rPr>
          <w:bCs/>
          <w:sz w:val="22"/>
          <w:szCs w:val="22"/>
        </w:rPr>
        <w:t>).</w:t>
      </w:r>
      <w:r w:rsidR="00636730" w:rsidRPr="008F206B">
        <w:rPr>
          <w:bCs/>
          <w:sz w:val="22"/>
          <w:szCs w:val="22"/>
        </w:rPr>
        <w:t xml:space="preserve"> </w:t>
      </w:r>
      <w:r w:rsidR="003B09E6" w:rsidRPr="008F206B">
        <w:rPr>
          <w:bCs/>
          <w:sz w:val="22"/>
          <w:szCs w:val="22"/>
        </w:rPr>
        <w:t xml:space="preserve"> </w:t>
      </w:r>
      <w:r w:rsidR="00636730" w:rsidRPr="008F206B">
        <w:rPr>
          <w:bCs/>
          <w:sz w:val="22"/>
          <w:szCs w:val="22"/>
        </w:rPr>
        <w:t>The details are as under.</w:t>
      </w:r>
    </w:p>
    <w:p w:rsidR="00B13CDD" w:rsidRPr="008F206B" w:rsidRDefault="00B13CDD" w:rsidP="00864897">
      <w:pPr>
        <w:spacing w:line="360" w:lineRule="auto"/>
        <w:jc w:val="right"/>
        <w:rPr>
          <w:sz w:val="22"/>
          <w:szCs w:val="22"/>
        </w:rPr>
      </w:pPr>
      <w:r w:rsidRPr="008F206B">
        <w:rPr>
          <w:sz w:val="22"/>
          <w:szCs w:val="22"/>
        </w:rPr>
        <w:t xml:space="preserve">[Amt. </w:t>
      </w:r>
      <w:r w:rsidRPr="008F206B">
        <w:rPr>
          <w:rFonts w:ascii="Rupee Foradian" w:hAnsi="Rupee Foradian"/>
          <w:b/>
          <w:sz w:val="22"/>
          <w:szCs w:val="22"/>
        </w:rPr>
        <w:t>`</w:t>
      </w:r>
      <w:r w:rsidRPr="008F206B">
        <w:rPr>
          <w:sz w:val="22"/>
          <w:szCs w:val="22"/>
        </w:rPr>
        <w:t xml:space="preserve"> in lacs]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50"/>
        <w:gridCol w:w="900"/>
        <w:gridCol w:w="990"/>
        <w:gridCol w:w="990"/>
        <w:gridCol w:w="900"/>
        <w:gridCol w:w="900"/>
        <w:gridCol w:w="947"/>
      </w:tblGrid>
      <w:tr w:rsidR="003B09E6" w:rsidRPr="008F206B" w:rsidTr="00C44D89">
        <w:tc>
          <w:tcPr>
            <w:tcW w:w="468" w:type="dxa"/>
            <w:vMerge w:val="restart"/>
            <w:vAlign w:val="center"/>
          </w:tcPr>
          <w:p w:rsidR="003B09E6" w:rsidRPr="008F206B" w:rsidRDefault="003B09E6" w:rsidP="00E8014C">
            <w:pPr>
              <w:spacing w:line="360" w:lineRule="auto"/>
              <w:jc w:val="center"/>
              <w:rPr>
                <w:sz w:val="18"/>
                <w:szCs w:val="18"/>
              </w:rPr>
            </w:pPr>
          </w:p>
        </w:tc>
        <w:tc>
          <w:tcPr>
            <w:tcW w:w="3150" w:type="dxa"/>
            <w:vMerge w:val="restart"/>
            <w:vAlign w:val="center"/>
          </w:tcPr>
          <w:p w:rsidR="003B09E6" w:rsidRPr="008F206B" w:rsidRDefault="003B09E6" w:rsidP="00E8014C">
            <w:pPr>
              <w:spacing w:line="360" w:lineRule="auto"/>
              <w:jc w:val="center"/>
              <w:rPr>
                <w:sz w:val="18"/>
                <w:szCs w:val="18"/>
              </w:rPr>
            </w:pPr>
            <w:r w:rsidRPr="008F206B">
              <w:rPr>
                <w:sz w:val="18"/>
                <w:szCs w:val="18"/>
              </w:rPr>
              <w:t>Self Employment Programme</w:t>
            </w:r>
          </w:p>
        </w:tc>
        <w:tc>
          <w:tcPr>
            <w:tcW w:w="900" w:type="dxa"/>
            <w:vMerge w:val="restart"/>
            <w:vAlign w:val="center"/>
          </w:tcPr>
          <w:p w:rsidR="003B09E6" w:rsidRPr="008F206B" w:rsidRDefault="003B09E6" w:rsidP="00E8014C">
            <w:pPr>
              <w:spacing w:line="360" w:lineRule="auto"/>
              <w:jc w:val="center"/>
              <w:rPr>
                <w:sz w:val="18"/>
                <w:szCs w:val="18"/>
              </w:rPr>
            </w:pPr>
            <w:r w:rsidRPr="008F206B">
              <w:rPr>
                <w:sz w:val="18"/>
                <w:szCs w:val="18"/>
              </w:rPr>
              <w:t>Physical Target</w:t>
            </w:r>
          </w:p>
        </w:tc>
        <w:tc>
          <w:tcPr>
            <w:tcW w:w="1980" w:type="dxa"/>
            <w:gridSpan w:val="2"/>
            <w:vAlign w:val="center"/>
          </w:tcPr>
          <w:p w:rsidR="003B09E6" w:rsidRPr="008F206B" w:rsidRDefault="003B09E6" w:rsidP="00E8014C">
            <w:pPr>
              <w:spacing w:line="360" w:lineRule="auto"/>
              <w:jc w:val="center"/>
              <w:rPr>
                <w:sz w:val="18"/>
                <w:szCs w:val="18"/>
              </w:rPr>
            </w:pPr>
            <w:r w:rsidRPr="008F206B">
              <w:rPr>
                <w:sz w:val="18"/>
                <w:szCs w:val="18"/>
              </w:rPr>
              <w:t>Financial Target</w:t>
            </w:r>
          </w:p>
        </w:tc>
        <w:tc>
          <w:tcPr>
            <w:tcW w:w="2747" w:type="dxa"/>
            <w:gridSpan w:val="3"/>
            <w:vAlign w:val="center"/>
          </w:tcPr>
          <w:p w:rsidR="00337421" w:rsidRDefault="003B09E6" w:rsidP="00E8014C">
            <w:pPr>
              <w:spacing w:line="360" w:lineRule="auto"/>
              <w:jc w:val="center"/>
              <w:rPr>
                <w:sz w:val="18"/>
                <w:szCs w:val="18"/>
              </w:rPr>
            </w:pPr>
            <w:r w:rsidRPr="008F206B">
              <w:rPr>
                <w:sz w:val="18"/>
                <w:szCs w:val="18"/>
              </w:rPr>
              <w:t xml:space="preserve">Achievement for the end of </w:t>
            </w:r>
          </w:p>
          <w:p w:rsidR="003B09E6" w:rsidRPr="008F206B" w:rsidRDefault="00337421" w:rsidP="00337421">
            <w:pPr>
              <w:spacing w:line="360" w:lineRule="auto"/>
              <w:jc w:val="center"/>
              <w:rPr>
                <w:sz w:val="18"/>
                <w:szCs w:val="18"/>
              </w:rPr>
            </w:pPr>
            <w:r>
              <w:rPr>
                <w:sz w:val="18"/>
                <w:szCs w:val="18"/>
              </w:rPr>
              <w:t>Mar. 2015</w:t>
            </w:r>
          </w:p>
        </w:tc>
      </w:tr>
      <w:tr w:rsidR="003B09E6" w:rsidRPr="008F206B" w:rsidTr="00C44D89">
        <w:tc>
          <w:tcPr>
            <w:tcW w:w="468" w:type="dxa"/>
            <w:vMerge/>
            <w:vAlign w:val="center"/>
          </w:tcPr>
          <w:p w:rsidR="003B09E6" w:rsidRPr="008F206B" w:rsidRDefault="003B09E6" w:rsidP="00E8014C">
            <w:pPr>
              <w:spacing w:line="360" w:lineRule="auto"/>
              <w:jc w:val="center"/>
              <w:rPr>
                <w:sz w:val="18"/>
                <w:szCs w:val="18"/>
              </w:rPr>
            </w:pPr>
          </w:p>
        </w:tc>
        <w:tc>
          <w:tcPr>
            <w:tcW w:w="3150" w:type="dxa"/>
            <w:vMerge/>
            <w:vAlign w:val="center"/>
          </w:tcPr>
          <w:p w:rsidR="003B09E6" w:rsidRPr="008F206B" w:rsidRDefault="003B09E6" w:rsidP="00E8014C">
            <w:pPr>
              <w:spacing w:line="360" w:lineRule="auto"/>
              <w:jc w:val="center"/>
              <w:rPr>
                <w:sz w:val="18"/>
                <w:szCs w:val="18"/>
              </w:rPr>
            </w:pPr>
          </w:p>
        </w:tc>
        <w:tc>
          <w:tcPr>
            <w:tcW w:w="900" w:type="dxa"/>
            <w:vMerge/>
            <w:vAlign w:val="center"/>
          </w:tcPr>
          <w:p w:rsidR="003B09E6" w:rsidRPr="008F206B" w:rsidRDefault="003B09E6" w:rsidP="00E8014C">
            <w:pPr>
              <w:spacing w:line="360" w:lineRule="auto"/>
              <w:jc w:val="center"/>
              <w:rPr>
                <w:sz w:val="18"/>
                <w:szCs w:val="18"/>
              </w:rPr>
            </w:pPr>
          </w:p>
        </w:tc>
        <w:tc>
          <w:tcPr>
            <w:tcW w:w="990" w:type="dxa"/>
            <w:vMerge w:val="restart"/>
            <w:vAlign w:val="center"/>
          </w:tcPr>
          <w:p w:rsidR="003B09E6" w:rsidRPr="008F206B" w:rsidRDefault="003B09E6" w:rsidP="00E8014C">
            <w:pPr>
              <w:spacing w:line="360" w:lineRule="auto"/>
              <w:jc w:val="center"/>
              <w:rPr>
                <w:sz w:val="18"/>
                <w:szCs w:val="18"/>
              </w:rPr>
            </w:pPr>
            <w:r w:rsidRPr="008F206B">
              <w:rPr>
                <w:sz w:val="18"/>
                <w:szCs w:val="18"/>
              </w:rPr>
              <w:t>Subsidy from Corpn.</w:t>
            </w:r>
          </w:p>
        </w:tc>
        <w:tc>
          <w:tcPr>
            <w:tcW w:w="990" w:type="dxa"/>
            <w:vMerge w:val="restart"/>
            <w:vAlign w:val="center"/>
          </w:tcPr>
          <w:p w:rsidR="003B09E6" w:rsidRPr="008F206B" w:rsidRDefault="003B09E6" w:rsidP="00E8014C">
            <w:pPr>
              <w:spacing w:line="360" w:lineRule="auto"/>
              <w:jc w:val="center"/>
              <w:rPr>
                <w:sz w:val="18"/>
                <w:szCs w:val="18"/>
              </w:rPr>
            </w:pPr>
            <w:r w:rsidRPr="008F206B">
              <w:rPr>
                <w:sz w:val="18"/>
                <w:szCs w:val="18"/>
              </w:rPr>
              <w:t>Bank Loan</w:t>
            </w:r>
          </w:p>
        </w:tc>
        <w:tc>
          <w:tcPr>
            <w:tcW w:w="900" w:type="dxa"/>
            <w:vMerge w:val="restart"/>
            <w:vAlign w:val="center"/>
          </w:tcPr>
          <w:p w:rsidR="003B09E6" w:rsidRPr="008F206B" w:rsidRDefault="003B09E6" w:rsidP="00E8014C">
            <w:pPr>
              <w:spacing w:line="360" w:lineRule="auto"/>
              <w:jc w:val="center"/>
              <w:rPr>
                <w:sz w:val="18"/>
                <w:szCs w:val="18"/>
              </w:rPr>
            </w:pPr>
            <w:r w:rsidRPr="008F206B">
              <w:rPr>
                <w:sz w:val="18"/>
                <w:szCs w:val="18"/>
              </w:rPr>
              <w:t>Physical Target</w:t>
            </w:r>
          </w:p>
        </w:tc>
        <w:tc>
          <w:tcPr>
            <w:tcW w:w="1847" w:type="dxa"/>
            <w:gridSpan w:val="2"/>
            <w:vAlign w:val="center"/>
          </w:tcPr>
          <w:p w:rsidR="003B09E6" w:rsidRPr="008F206B" w:rsidRDefault="003B09E6" w:rsidP="00E8014C">
            <w:pPr>
              <w:spacing w:line="360" w:lineRule="auto"/>
              <w:jc w:val="center"/>
              <w:rPr>
                <w:sz w:val="18"/>
                <w:szCs w:val="18"/>
              </w:rPr>
            </w:pPr>
            <w:r w:rsidRPr="008F206B">
              <w:rPr>
                <w:sz w:val="18"/>
                <w:szCs w:val="18"/>
              </w:rPr>
              <w:t>Financial</w:t>
            </w:r>
          </w:p>
        </w:tc>
      </w:tr>
      <w:tr w:rsidR="003B09E6" w:rsidRPr="008F206B" w:rsidTr="00C44D89">
        <w:tc>
          <w:tcPr>
            <w:tcW w:w="468" w:type="dxa"/>
            <w:vMerge/>
            <w:vAlign w:val="center"/>
          </w:tcPr>
          <w:p w:rsidR="003B09E6" w:rsidRPr="008F206B" w:rsidRDefault="003B09E6" w:rsidP="00E8014C">
            <w:pPr>
              <w:spacing w:line="360" w:lineRule="auto"/>
              <w:jc w:val="center"/>
              <w:rPr>
                <w:sz w:val="18"/>
                <w:szCs w:val="18"/>
              </w:rPr>
            </w:pPr>
          </w:p>
        </w:tc>
        <w:tc>
          <w:tcPr>
            <w:tcW w:w="3150" w:type="dxa"/>
            <w:vMerge/>
            <w:vAlign w:val="center"/>
          </w:tcPr>
          <w:p w:rsidR="003B09E6" w:rsidRPr="008F206B" w:rsidRDefault="003B09E6" w:rsidP="00E8014C">
            <w:pPr>
              <w:spacing w:line="360" w:lineRule="auto"/>
              <w:jc w:val="center"/>
              <w:rPr>
                <w:sz w:val="18"/>
                <w:szCs w:val="18"/>
              </w:rPr>
            </w:pPr>
          </w:p>
        </w:tc>
        <w:tc>
          <w:tcPr>
            <w:tcW w:w="900" w:type="dxa"/>
            <w:vMerge/>
            <w:vAlign w:val="center"/>
          </w:tcPr>
          <w:p w:rsidR="003B09E6" w:rsidRPr="008F206B" w:rsidRDefault="003B09E6" w:rsidP="00E8014C">
            <w:pPr>
              <w:spacing w:line="360" w:lineRule="auto"/>
              <w:jc w:val="center"/>
              <w:rPr>
                <w:sz w:val="18"/>
                <w:szCs w:val="18"/>
              </w:rPr>
            </w:pPr>
          </w:p>
        </w:tc>
        <w:tc>
          <w:tcPr>
            <w:tcW w:w="990" w:type="dxa"/>
            <w:vMerge/>
            <w:vAlign w:val="center"/>
          </w:tcPr>
          <w:p w:rsidR="003B09E6" w:rsidRPr="008F206B" w:rsidRDefault="003B09E6" w:rsidP="00E8014C">
            <w:pPr>
              <w:spacing w:line="360" w:lineRule="auto"/>
              <w:jc w:val="center"/>
              <w:rPr>
                <w:sz w:val="18"/>
                <w:szCs w:val="18"/>
              </w:rPr>
            </w:pPr>
          </w:p>
        </w:tc>
        <w:tc>
          <w:tcPr>
            <w:tcW w:w="990" w:type="dxa"/>
            <w:vMerge/>
            <w:vAlign w:val="center"/>
          </w:tcPr>
          <w:p w:rsidR="003B09E6" w:rsidRPr="008F206B" w:rsidRDefault="003B09E6" w:rsidP="00E8014C">
            <w:pPr>
              <w:spacing w:line="360" w:lineRule="auto"/>
              <w:jc w:val="center"/>
              <w:rPr>
                <w:sz w:val="18"/>
                <w:szCs w:val="18"/>
              </w:rPr>
            </w:pPr>
          </w:p>
        </w:tc>
        <w:tc>
          <w:tcPr>
            <w:tcW w:w="900" w:type="dxa"/>
            <w:vMerge/>
            <w:vAlign w:val="center"/>
          </w:tcPr>
          <w:p w:rsidR="003B09E6" w:rsidRPr="008F206B" w:rsidRDefault="003B09E6" w:rsidP="00E8014C">
            <w:pPr>
              <w:spacing w:line="360" w:lineRule="auto"/>
              <w:jc w:val="center"/>
              <w:rPr>
                <w:sz w:val="18"/>
                <w:szCs w:val="18"/>
              </w:rPr>
            </w:pPr>
          </w:p>
        </w:tc>
        <w:tc>
          <w:tcPr>
            <w:tcW w:w="900" w:type="dxa"/>
            <w:vAlign w:val="center"/>
          </w:tcPr>
          <w:p w:rsidR="003B09E6" w:rsidRPr="008F206B" w:rsidRDefault="003B09E6" w:rsidP="00E8014C">
            <w:pPr>
              <w:jc w:val="center"/>
              <w:rPr>
                <w:sz w:val="18"/>
                <w:szCs w:val="18"/>
              </w:rPr>
            </w:pPr>
            <w:r w:rsidRPr="008F206B">
              <w:rPr>
                <w:sz w:val="18"/>
                <w:szCs w:val="18"/>
              </w:rPr>
              <w:t>Subsidy from Corpn.</w:t>
            </w:r>
          </w:p>
        </w:tc>
        <w:tc>
          <w:tcPr>
            <w:tcW w:w="947" w:type="dxa"/>
            <w:vAlign w:val="center"/>
          </w:tcPr>
          <w:p w:rsidR="003B09E6" w:rsidRPr="008F206B" w:rsidRDefault="003B09E6" w:rsidP="00E8014C">
            <w:pPr>
              <w:spacing w:line="360" w:lineRule="auto"/>
              <w:jc w:val="center"/>
              <w:rPr>
                <w:sz w:val="18"/>
                <w:szCs w:val="18"/>
              </w:rPr>
            </w:pPr>
            <w:r w:rsidRPr="008F206B">
              <w:rPr>
                <w:sz w:val="18"/>
                <w:szCs w:val="18"/>
              </w:rPr>
              <w:t>Bank Loan</w:t>
            </w:r>
          </w:p>
        </w:tc>
      </w:tr>
      <w:tr w:rsidR="003B09E6" w:rsidRPr="008F206B" w:rsidTr="00C44D89">
        <w:tc>
          <w:tcPr>
            <w:tcW w:w="468" w:type="dxa"/>
          </w:tcPr>
          <w:p w:rsidR="003B09E6" w:rsidRPr="008F206B" w:rsidRDefault="003B09E6" w:rsidP="00E8014C">
            <w:pPr>
              <w:jc w:val="both"/>
              <w:rPr>
                <w:bCs/>
                <w:sz w:val="18"/>
                <w:szCs w:val="18"/>
              </w:rPr>
            </w:pPr>
            <w:r w:rsidRPr="008F206B">
              <w:rPr>
                <w:bCs/>
                <w:sz w:val="18"/>
                <w:szCs w:val="18"/>
              </w:rPr>
              <w:t>a)</w:t>
            </w:r>
          </w:p>
        </w:tc>
        <w:tc>
          <w:tcPr>
            <w:tcW w:w="3150" w:type="dxa"/>
          </w:tcPr>
          <w:p w:rsidR="003B09E6" w:rsidRPr="008F206B" w:rsidRDefault="003B09E6" w:rsidP="009C2BB5">
            <w:pPr>
              <w:jc w:val="both"/>
              <w:rPr>
                <w:bCs/>
                <w:sz w:val="18"/>
                <w:szCs w:val="18"/>
              </w:rPr>
            </w:pPr>
            <w:r w:rsidRPr="008F206B">
              <w:rPr>
                <w:bCs/>
                <w:sz w:val="18"/>
                <w:szCs w:val="18"/>
              </w:rPr>
              <w:t xml:space="preserve">Unit cost not exceeding </w:t>
            </w:r>
            <w:r w:rsidR="009C2BB5" w:rsidRPr="009C2BB5">
              <w:rPr>
                <w:rFonts w:ascii="Rupee Foradian" w:hAnsi="Rupee Foradian"/>
                <w:b/>
                <w:sz w:val="18"/>
                <w:szCs w:val="18"/>
              </w:rPr>
              <w:t>`</w:t>
            </w:r>
            <w:r w:rsidRPr="008F206B">
              <w:rPr>
                <w:bCs/>
                <w:sz w:val="18"/>
                <w:szCs w:val="18"/>
              </w:rPr>
              <w:t xml:space="preserve"> 1.00 lakhs (Subsidy at the rate of 33% maximum </w:t>
            </w:r>
            <w:r w:rsidR="009C2BB5" w:rsidRPr="009C2BB5">
              <w:rPr>
                <w:rFonts w:ascii="Rupee Foradian" w:hAnsi="Rupee Foradian"/>
                <w:b/>
                <w:sz w:val="18"/>
                <w:szCs w:val="18"/>
              </w:rPr>
              <w:t>`</w:t>
            </w:r>
            <w:r w:rsidRPr="008F206B">
              <w:rPr>
                <w:bCs/>
                <w:sz w:val="18"/>
                <w:szCs w:val="18"/>
              </w:rPr>
              <w:t xml:space="preserve"> 35,000/- per unit) (SEP)</w:t>
            </w:r>
          </w:p>
        </w:tc>
        <w:tc>
          <w:tcPr>
            <w:tcW w:w="900" w:type="dxa"/>
          </w:tcPr>
          <w:p w:rsidR="003B09E6" w:rsidRPr="008F206B" w:rsidRDefault="003B09E6" w:rsidP="00E8014C">
            <w:pPr>
              <w:spacing w:line="360" w:lineRule="auto"/>
              <w:jc w:val="center"/>
              <w:rPr>
                <w:sz w:val="18"/>
                <w:szCs w:val="18"/>
              </w:rPr>
            </w:pPr>
            <w:r w:rsidRPr="008F206B">
              <w:rPr>
                <w:sz w:val="18"/>
                <w:szCs w:val="18"/>
              </w:rPr>
              <w:t>2857</w:t>
            </w:r>
          </w:p>
        </w:tc>
        <w:tc>
          <w:tcPr>
            <w:tcW w:w="990" w:type="dxa"/>
          </w:tcPr>
          <w:p w:rsidR="003B09E6" w:rsidRPr="008F206B" w:rsidRDefault="003B09E6" w:rsidP="00E8014C">
            <w:pPr>
              <w:spacing w:line="360" w:lineRule="auto"/>
              <w:jc w:val="right"/>
              <w:rPr>
                <w:sz w:val="18"/>
                <w:szCs w:val="18"/>
              </w:rPr>
            </w:pPr>
            <w:r w:rsidRPr="008F206B">
              <w:rPr>
                <w:sz w:val="18"/>
                <w:szCs w:val="18"/>
              </w:rPr>
              <w:t>1000.00</w:t>
            </w:r>
          </w:p>
        </w:tc>
        <w:tc>
          <w:tcPr>
            <w:tcW w:w="990" w:type="dxa"/>
          </w:tcPr>
          <w:p w:rsidR="003B09E6" w:rsidRPr="008F206B" w:rsidRDefault="003B09E6" w:rsidP="00E8014C">
            <w:pPr>
              <w:spacing w:line="360" w:lineRule="auto"/>
              <w:jc w:val="right"/>
              <w:rPr>
                <w:sz w:val="18"/>
                <w:szCs w:val="18"/>
              </w:rPr>
            </w:pPr>
            <w:r w:rsidRPr="008F206B">
              <w:rPr>
                <w:sz w:val="18"/>
                <w:szCs w:val="18"/>
              </w:rPr>
              <w:t>3000.00</w:t>
            </w:r>
          </w:p>
        </w:tc>
        <w:tc>
          <w:tcPr>
            <w:tcW w:w="900" w:type="dxa"/>
          </w:tcPr>
          <w:p w:rsidR="003B09E6" w:rsidRPr="008F206B" w:rsidRDefault="00D203E8" w:rsidP="00E8014C">
            <w:pPr>
              <w:spacing w:line="360" w:lineRule="auto"/>
              <w:jc w:val="right"/>
              <w:rPr>
                <w:sz w:val="18"/>
                <w:szCs w:val="18"/>
              </w:rPr>
            </w:pPr>
            <w:r w:rsidRPr="008F206B">
              <w:rPr>
                <w:sz w:val="18"/>
                <w:szCs w:val="18"/>
              </w:rPr>
              <w:t>1691</w:t>
            </w:r>
          </w:p>
        </w:tc>
        <w:tc>
          <w:tcPr>
            <w:tcW w:w="900" w:type="dxa"/>
          </w:tcPr>
          <w:p w:rsidR="003B09E6" w:rsidRPr="008F206B" w:rsidRDefault="00D203E8" w:rsidP="00E8014C">
            <w:pPr>
              <w:spacing w:line="360" w:lineRule="auto"/>
              <w:jc w:val="right"/>
              <w:rPr>
                <w:sz w:val="18"/>
                <w:szCs w:val="18"/>
              </w:rPr>
            </w:pPr>
            <w:r w:rsidRPr="008F206B">
              <w:rPr>
                <w:sz w:val="18"/>
                <w:szCs w:val="18"/>
              </w:rPr>
              <w:t>547.65</w:t>
            </w:r>
          </w:p>
        </w:tc>
        <w:tc>
          <w:tcPr>
            <w:tcW w:w="947" w:type="dxa"/>
          </w:tcPr>
          <w:p w:rsidR="003B09E6" w:rsidRPr="008F206B" w:rsidRDefault="00D203E8" w:rsidP="00E8014C">
            <w:pPr>
              <w:spacing w:line="360" w:lineRule="auto"/>
              <w:jc w:val="right"/>
              <w:rPr>
                <w:sz w:val="18"/>
                <w:szCs w:val="18"/>
              </w:rPr>
            </w:pPr>
            <w:r w:rsidRPr="008F206B">
              <w:rPr>
                <w:sz w:val="18"/>
                <w:szCs w:val="18"/>
              </w:rPr>
              <w:t>915.95</w:t>
            </w:r>
          </w:p>
        </w:tc>
      </w:tr>
      <w:tr w:rsidR="003B09E6" w:rsidRPr="008F206B" w:rsidTr="00C44D89">
        <w:tc>
          <w:tcPr>
            <w:tcW w:w="468" w:type="dxa"/>
          </w:tcPr>
          <w:p w:rsidR="003B09E6" w:rsidRPr="008F206B" w:rsidRDefault="003B09E6" w:rsidP="00E8014C">
            <w:pPr>
              <w:jc w:val="both"/>
              <w:rPr>
                <w:bCs/>
                <w:sz w:val="18"/>
                <w:szCs w:val="18"/>
              </w:rPr>
            </w:pPr>
            <w:r w:rsidRPr="008F206B">
              <w:rPr>
                <w:bCs/>
                <w:sz w:val="18"/>
                <w:szCs w:val="18"/>
              </w:rPr>
              <w:t>b)</w:t>
            </w:r>
          </w:p>
        </w:tc>
        <w:tc>
          <w:tcPr>
            <w:tcW w:w="3150" w:type="dxa"/>
          </w:tcPr>
          <w:p w:rsidR="003B09E6" w:rsidRPr="008F206B" w:rsidRDefault="003B09E6" w:rsidP="00E8014C">
            <w:pPr>
              <w:jc w:val="both"/>
              <w:rPr>
                <w:bCs/>
                <w:sz w:val="18"/>
                <w:szCs w:val="18"/>
              </w:rPr>
            </w:pPr>
            <w:r w:rsidRPr="008F206B">
              <w:rPr>
                <w:bCs/>
                <w:sz w:val="18"/>
                <w:szCs w:val="18"/>
              </w:rPr>
              <w:t xml:space="preserve">Unit cost exceeding </w:t>
            </w:r>
            <w:r w:rsidR="009C2BB5" w:rsidRPr="009C2BB5">
              <w:rPr>
                <w:rFonts w:ascii="Rupee Foradian" w:hAnsi="Rupee Foradian"/>
                <w:b/>
                <w:sz w:val="18"/>
                <w:szCs w:val="18"/>
              </w:rPr>
              <w:t>`</w:t>
            </w:r>
            <w:r w:rsidRPr="008F206B">
              <w:rPr>
                <w:bCs/>
                <w:sz w:val="18"/>
                <w:szCs w:val="18"/>
              </w:rPr>
              <w:t xml:space="preserve"> 1.00 lakhs (Subsidy at the rate of 33% maximum </w:t>
            </w:r>
            <w:r w:rsidR="009C2BB5" w:rsidRPr="009C2BB5">
              <w:rPr>
                <w:rFonts w:ascii="Rupee Foradian" w:hAnsi="Rupee Foradian"/>
                <w:b/>
                <w:sz w:val="18"/>
                <w:szCs w:val="18"/>
              </w:rPr>
              <w:t>`</w:t>
            </w:r>
            <w:r w:rsidRPr="008F206B">
              <w:rPr>
                <w:bCs/>
                <w:sz w:val="18"/>
                <w:szCs w:val="18"/>
              </w:rPr>
              <w:t xml:space="preserve"> 2.00 lakhs per unit) (ISB)</w:t>
            </w:r>
          </w:p>
        </w:tc>
        <w:tc>
          <w:tcPr>
            <w:tcW w:w="900" w:type="dxa"/>
          </w:tcPr>
          <w:p w:rsidR="003B09E6" w:rsidRPr="008F206B" w:rsidRDefault="003B09E6" w:rsidP="00E8014C">
            <w:pPr>
              <w:spacing w:line="360" w:lineRule="auto"/>
              <w:jc w:val="center"/>
              <w:rPr>
                <w:sz w:val="18"/>
                <w:szCs w:val="18"/>
              </w:rPr>
            </w:pPr>
            <w:r w:rsidRPr="008F206B">
              <w:rPr>
                <w:sz w:val="18"/>
                <w:szCs w:val="18"/>
              </w:rPr>
              <w:t>520</w:t>
            </w:r>
          </w:p>
        </w:tc>
        <w:tc>
          <w:tcPr>
            <w:tcW w:w="990" w:type="dxa"/>
          </w:tcPr>
          <w:p w:rsidR="003B09E6" w:rsidRPr="008F206B" w:rsidRDefault="003B09E6" w:rsidP="00E8014C">
            <w:pPr>
              <w:spacing w:line="360" w:lineRule="auto"/>
              <w:jc w:val="right"/>
              <w:rPr>
                <w:sz w:val="18"/>
                <w:szCs w:val="18"/>
              </w:rPr>
            </w:pPr>
            <w:r w:rsidRPr="008F206B">
              <w:rPr>
                <w:sz w:val="18"/>
                <w:szCs w:val="18"/>
              </w:rPr>
              <w:t>780.00</w:t>
            </w:r>
          </w:p>
        </w:tc>
        <w:tc>
          <w:tcPr>
            <w:tcW w:w="990" w:type="dxa"/>
          </w:tcPr>
          <w:p w:rsidR="003B09E6" w:rsidRPr="008F206B" w:rsidRDefault="003B09E6" w:rsidP="00E8014C">
            <w:pPr>
              <w:spacing w:line="360" w:lineRule="auto"/>
              <w:jc w:val="right"/>
              <w:rPr>
                <w:sz w:val="18"/>
                <w:szCs w:val="18"/>
              </w:rPr>
            </w:pPr>
            <w:r w:rsidRPr="008F206B">
              <w:rPr>
                <w:sz w:val="18"/>
                <w:szCs w:val="18"/>
              </w:rPr>
              <w:t>2350.00</w:t>
            </w:r>
          </w:p>
        </w:tc>
        <w:tc>
          <w:tcPr>
            <w:tcW w:w="900" w:type="dxa"/>
          </w:tcPr>
          <w:p w:rsidR="003B09E6" w:rsidRPr="008F206B" w:rsidRDefault="00D203E8" w:rsidP="00E8014C">
            <w:pPr>
              <w:spacing w:line="360" w:lineRule="auto"/>
              <w:jc w:val="right"/>
              <w:rPr>
                <w:sz w:val="18"/>
                <w:szCs w:val="18"/>
              </w:rPr>
            </w:pPr>
            <w:r w:rsidRPr="008F206B">
              <w:rPr>
                <w:sz w:val="18"/>
                <w:szCs w:val="18"/>
              </w:rPr>
              <w:t>257</w:t>
            </w:r>
          </w:p>
        </w:tc>
        <w:tc>
          <w:tcPr>
            <w:tcW w:w="900" w:type="dxa"/>
          </w:tcPr>
          <w:p w:rsidR="003B09E6" w:rsidRPr="008F206B" w:rsidRDefault="00D203E8" w:rsidP="00E8014C">
            <w:pPr>
              <w:spacing w:line="360" w:lineRule="auto"/>
              <w:jc w:val="right"/>
              <w:rPr>
                <w:sz w:val="18"/>
                <w:szCs w:val="18"/>
              </w:rPr>
            </w:pPr>
            <w:r w:rsidRPr="008F206B">
              <w:rPr>
                <w:sz w:val="18"/>
                <w:szCs w:val="18"/>
              </w:rPr>
              <w:t>389.78</w:t>
            </w:r>
          </w:p>
        </w:tc>
        <w:tc>
          <w:tcPr>
            <w:tcW w:w="947" w:type="dxa"/>
          </w:tcPr>
          <w:p w:rsidR="003B09E6" w:rsidRPr="008F206B" w:rsidRDefault="00D203E8" w:rsidP="00E8014C">
            <w:pPr>
              <w:spacing w:line="360" w:lineRule="auto"/>
              <w:jc w:val="right"/>
              <w:rPr>
                <w:sz w:val="18"/>
                <w:szCs w:val="18"/>
              </w:rPr>
            </w:pPr>
            <w:r w:rsidRPr="008F206B">
              <w:rPr>
                <w:sz w:val="18"/>
                <w:szCs w:val="18"/>
              </w:rPr>
              <w:t>943.85</w:t>
            </w:r>
          </w:p>
        </w:tc>
      </w:tr>
      <w:tr w:rsidR="003B09E6" w:rsidRPr="008F206B" w:rsidTr="00C44D89">
        <w:tc>
          <w:tcPr>
            <w:tcW w:w="468" w:type="dxa"/>
          </w:tcPr>
          <w:p w:rsidR="003B09E6" w:rsidRPr="008F206B" w:rsidRDefault="003B09E6" w:rsidP="00E8014C">
            <w:pPr>
              <w:jc w:val="both"/>
              <w:rPr>
                <w:bCs/>
                <w:sz w:val="18"/>
                <w:szCs w:val="18"/>
              </w:rPr>
            </w:pPr>
            <w:r w:rsidRPr="008F206B">
              <w:rPr>
                <w:bCs/>
                <w:sz w:val="18"/>
                <w:szCs w:val="18"/>
              </w:rPr>
              <w:t>c)</w:t>
            </w:r>
          </w:p>
        </w:tc>
        <w:tc>
          <w:tcPr>
            <w:tcW w:w="3150" w:type="dxa"/>
          </w:tcPr>
          <w:p w:rsidR="003B09E6" w:rsidRPr="008F206B" w:rsidRDefault="003B09E6" w:rsidP="00E8014C">
            <w:pPr>
              <w:jc w:val="both"/>
              <w:rPr>
                <w:bCs/>
                <w:sz w:val="18"/>
                <w:szCs w:val="18"/>
              </w:rPr>
            </w:pPr>
            <w:r w:rsidRPr="008F206B">
              <w:rPr>
                <w:bCs/>
                <w:sz w:val="18"/>
                <w:szCs w:val="18"/>
              </w:rPr>
              <w:t>Milch Animal (Two Animals)</w:t>
            </w:r>
          </w:p>
          <w:p w:rsidR="003B09E6" w:rsidRPr="008F206B" w:rsidRDefault="003B09E6" w:rsidP="00E8014C">
            <w:pPr>
              <w:jc w:val="both"/>
              <w:rPr>
                <w:bCs/>
                <w:sz w:val="18"/>
                <w:szCs w:val="18"/>
              </w:rPr>
            </w:pPr>
            <w:r w:rsidRPr="008F206B">
              <w:rPr>
                <w:bCs/>
                <w:sz w:val="18"/>
                <w:szCs w:val="18"/>
              </w:rPr>
              <w:t xml:space="preserve">(Subsidy at the rate of 50% of the Unit cost maximum </w:t>
            </w:r>
            <w:r w:rsidR="009C2BB5" w:rsidRPr="009C2BB5">
              <w:rPr>
                <w:rFonts w:ascii="Rupee Foradian" w:hAnsi="Rupee Foradian"/>
                <w:b/>
                <w:sz w:val="18"/>
                <w:szCs w:val="18"/>
              </w:rPr>
              <w:t>`</w:t>
            </w:r>
            <w:r w:rsidRPr="008F206B">
              <w:rPr>
                <w:bCs/>
                <w:sz w:val="18"/>
                <w:szCs w:val="18"/>
              </w:rPr>
              <w:t xml:space="preserve"> 50,000/- per unit)</w:t>
            </w:r>
          </w:p>
        </w:tc>
        <w:tc>
          <w:tcPr>
            <w:tcW w:w="900" w:type="dxa"/>
          </w:tcPr>
          <w:p w:rsidR="003B09E6" w:rsidRPr="008F206B" w:rsidRDefault="003B09E6" w:rsidP="00E8014C">
            <w:pPr>
              <w:spacing w:line="360" w:lineRule="auto"/>
              <w:jc w:val="center"/>
              <w:rPr>
                <w:sz w:val="18"/>
                <w:szCs w:val="18"/>
              </w:rPr>
            </w:pPr>
            <w:r w:rsidRPr="008F206B">
              <w:rPr>
                <w:sz w:val="18"/>
                <w:szCs w:val="18"/>
              </w:rPr>
              <w:t>4071</w:t>
            </w:r>
          </w:p>
        </w:tc>
        <w:tc>
          <w:tcPr>
            <w:tcW w:w="990" w:type="dxa"/>
          </w:tcPr>
          <w:p w:rsidR="003B09E6" w:rsidRPr="008F206B" w:rsidRDefault="003B09E6" w:rsidP="00E8014C">
            <w:pPr>
              <w:spacing w:line="360" w:lineRule="auto"/>
              <w:jc w:val="right"/>
              <w:rPr>
                <w:sz w:val="18"/>
                <w:szCs w:val="18"/>
              </w:rPr>
            </w:pPr>
            <w:r w:rsidRPr="008F206B">
              <w:rPr>
                <w:sz w:val="18"/>
                <w:szCs w:val="18"/>
              </w:rPr>
              <w:t>1832.00</w:t>
            </w:r>
          </w:p>
        </w:tc>
        <w:tc>
          <w:tcPr>
            <w:tcW w:w="990" w:type="dxa"/>
          </w:tcPr>
          <w:p w:rsidR="003B09E6" w:rsidRPr="008F206B" w:rsidRDefault="003B09E6" w:rsidP="00E8014C">
            <w:pPr>
              <w:spacing w:line="360" w:lineRule="auto"/>
              <w:jc w:val="right"/>
              <w:rPr>
                <w:sz w:val="18"/>
                <w:szCs w:val="18"/>
              </w:rPr>
            </w:pPr>
            <w:r w:rsidRPr="008F206B">
              <w:rPr>
                <w:sz w:val="18"/>
                <w:szCs w:val="18"/>
              </w:rPr>
              <w:t>3664.00</w:t>
            </w:r>
          </w:p>
        </w:tc>
        <w:tc>
          <w:tcPr>
            <w:tcW w:w="900" w:type="dxa"/>
          </w:tcPr>
          <w:p w:rsidR="003B09E6" w:rsidRPr="008F206B" w:rsidRDefault="00D203E8" w:rsidP="00E8014C">
            <w:pPr>
              <w:spacing w:line="360" w:lineRule="auto"/>
              <w:jc w:val="right"/>
              <w:rPr>
                <w:sz w:val="18"/>
                <w:szCs w:val="18"/>
              </w:rPr>
            </w:pPr>
            <w:r w:rsidRPr="008F206B">
              <w:rPr>
                <w:sz w:val="18"/>
                <w:szCs w:val="18"/>
              </w:rPr>
              <w:t>952</w:t>
            </w:r>
          </w:p>
        </w:tc>
        <w:tc>
          <w:tcPr>
            <w:tcW w:w="900" w:type="dxa"/>
          </w:tcPr>
          <w:p w:rsidR="003B09E6" w:rsidRPr="008F206B" w:rsidRDefault="00D203E8" w:rsidP="00E8014C">
            <w:pPr>
              <w:spacing w:line="360" w:lineRule="auto"/>
              <w:jc w:val="right"/>
              <w:rPr>
                <w:sz w:val="18"/>
                <w:szCs w:val="18"/>
              </w:rPr>
            </w:pPr>
            <w:r w:rsidRPr="008F206B">
              <w:rPr>
                <w:sz w:val="18"/>
                <w:szCs w:val="18"/>
              </w:rPr>
              <w:t>245.77</w:t>
            </w:r>
          </w:p>
        </w:tc>
        <w:tc>
          <w:tcPr>
            <w:tcW w:w="947" w:type="dxa"/>
          </w:tcPr>
          <w:p w:rsidR="003B09E6" w:rsidRPr="008F206B" w:rsidRDefault="00D203E8" w:rsidP="00E8014C">
            <w:pPr>
              <w:spacing w:line="360" w:lineRule="auto"/>
              <w:jc w:val="right"/>
              <w:rPr>
                <w:sz w:val="18"/>
                <w:szCs w:val="18"/>
              </w:rPr>
            </w:pPr>
            <w:r w:rsidRPr="008F206B">
              <w:rPr>
                <w:sz w:val="18"/>
                <w:szCs w:val="18"/>
              </w:rPr>
              <w:t>319.97</w:t>
            </w:r>
          </w:p>
        </w:tc>
      </w:tr>
      <w:tr w:rsidR="003B09E6" w:rsidRPr="008F206B" w:rsidTr="00C44D89">
        <w:tc>
          <w:tcPr>
            <w:tcW w:w="468" w:type="dxa"/>
          </w:tcPr>
          <w:p w:rsidR="003B09E6" w:rsidRPr="008F206B" w:rsidRDefault="003B09E6" w:rsidP="00E8014C">
            <w:pPr>
              <w:spacing w:line="360" w:lineRule="auto"/>
              <w:jc w:val="right"/>
              <w:rPr>
                <w:sz w:val="18"/>
                <w:szCs w:val="18"/>
              </w:rPr>
            </w:pPr>
          </w:p>
        </w:tc>
        <w:tc>
          <w:tcPr>
            <w:tcW w:w="3150" w:type="dxa"/>
          </w:tcPr>
          <w:p w:rsidR="003B09E6" w:rsidRPr="008F206B" w:rsidRDefault="003B09E6" w:rsidP="00E8014C">
            <w:pPr>
              <w:spacing w:line="360" w:lineRule="auto"/>
              <w:jc w:val="center"/>
              <w:rPr>
                <w:sz w:val="18"/>
                <w:szCs w:val="18"/>
              </w:rPr>
            </w:pPr>
            <w:r w:rsidRPr="008F206B">
              <w:rPr>
                <w:sz w:val="18"/>
                <w:szCs w:val="18"/>
              </w:rPr>
              <w:t>Total</w:t>
            </w:r>
          </w:p>
        </w:tc>
        <w:tc>
          <w:tcPr>
            <w:tcW w:w="900" w:type="dxa"/>
          </w:tcPr>
          <w:p w:rsidR="003B09E6" w:rsidRPr="008F206B" w:rsidRDefault="003B09E6" w:rsidP="00E8014C">
            <w:pPr>
              <w:spacing w:line="360" w:lineRule="auto"/>
              <w:jc w:val="center"/>
              <w:rPr>
                <w:sz w:val="18"/>
                <w:szCs w:val="18"/>
              </w:rPr>
            </w:pPr>
            <w:r w:rsidRPr="008F206B">
              <w:rPr>
                <w:sz w:val="18"/>
                <w:szCs w:val="18"/>
              </w:rPr>
              <w:t>7448</w:t>
            </w:r>
          </w:p>
        </w:tc>
        <w:tc>
          <w:tcPr>
            <w:tcW w:w="990" w:type="dxa"/>
          </w:tcPr>
          <w:p w:rsidR="003B09E6" w:rsidRPr="008F206B" w:rsidRDefault="003B09E6" w:rsidP="00E8014C">
            <w:pPr>
              <w:spacing w:line="360" w:lineRule="auto"/>
              <w:jc w:val="right"/>
              <w:rPr>
                <w:sz w:val="18"/>
                <w:szCs w:val="18"/>
              </w:rPr>
            </w:pPr>
            <w:r w:rsidRPr="008F206B">
              <w:rPr>
                <w:sz w:val="18"/>
                <w:szCs w:val="18"/>
              </w:rPr>
              <w:t>3612.00</w:t>
            </w:r>
          </w:p>
        </w:tc>
        <w:tc>
          <w:tcPr>
            <w:tcW w:w="990" w:type="dxa"/>
          </w:tcPr>
          <w:p w:rsidR="003B09E6" w:rsidRPr="008F206B" w:rsidRDefault="003B09E6" w:rsidP="00E8014C">
            <w:pPr>
              <w:spacing w:line="360" w:lineRule="auto"/>
              <w:jc w:val="right"/>
              <w:rPr>
                <w:sz w:val="18"/>
                <w:szCs w:val="18"/>
              </w:rPr>
            </w:pPr>
            <w:r w:rsidRPr="008F206B">
              <w:rPr>
                <w:sz w:val="18"/>
                <w:szCs w:val="18"/>
              </w:rPr>
              <w:t>9014.00</w:t>
            </w:r>
          </w:p>
        </w:tc>
        <w:tc>
          <w:tcPr>
            <w:tcW w:w="900" w:type="dxa"/>
          </w:tcPr>
          <w:p w:rsidR="003B09E6" w:rsidRPr="008F206B" w:rsidRDefault="00D203E8" w:rsidP="00E8014C">
            <w:pPr>
              <w:spacing w:line="360" w:lineRule="auto"/>
              <w:jc w:val="right"/>
              <w:rPr>
                <w:sz w:val="18"/>
                <w:szCs w:val="18"/>
              </w:rPr>
            </w:pPr>
            <w:r w:rsidRPr="008F206B">
              <w:rPr>
                <w:sz w:val="18"/>
                <w:szCs w:val="18"/>
              </w:rPr>
              <w:t>2900</w:t>
            </w:r>
          </w:p>
        </w:tc>
        <w:tc>
          <w:tcPr>
            <w:tcW w:w="900" w:type="dxa"/>
          </w:tcPr>
          <w:p w:rsidR="003B09E6" w:rsidRPr="008F206B" w:rsidRDefault="00D203E8" w:rsidP="00E8014C">
            <w:pPr>
              <w:spacing w:line="360" w:lineRule="auto"/>
              <w:jc w:val="right"/>
              <w:rPr>
                <w:sz w:val="18"/>
                <w:szCs w:val="18"/>
              </w:rPr>
            </w:pPr>
            <w:r w:rsidRPr="008F206B">
              <w:rPr>
                <w:sz w:val="18"/>
                <w:szCs w:val="18"/>
              </w:rPr>
              <w:t>1183.20</w:t>
            </w:r>
          </w:p>
        </w:tc>
        <w:tc>
          <w:tcPr>
            <w:tcW w:w="947" w:type="dxa"/>
          </w:tcPr>
          <w:p w:rsidR="003B09E6" w:rsidRPr="008F206B" w:rsidRDefault="00D203E8" w:rsidP="00E8014C">
            <w:pPr>
              <w:spacing w:line="360" w:lineRule="auto"/>
              <w:jc w:val="right"/>
              <w:rPr>
                <w:sz w:val="18"/>
                <w:szCs w:val="18"/>
              </w:rPr>
            </w:pPr>
            <w:r w:rsidRPr="008F206B">
              <w:rPr>
                <w:sz w:val="18"/>
                <w:szCs w:val="18"/>
              </w:rPr>
              <w:t>2179.77</w:t>
            </w:r>
          </w:p>
        </w:tc>
      </w:tr>
    </w:tbl>
    <w:p w:rsidR="00DB3BCF" w:rsidRPr="007B55CB" w:rsidRDefault="00DB3BCF" w:rsidP="007A3006">
      <w:pPr>
        <w:spacing w:line="360" w:lineRule="auto"/>
        <w:jc w:val="both"/>
        <w:rPr>
          <w:color w:val="FF0000"/>
          <w:sz w:val="10"/>
          <w:szCs w:val="10"/>
        </w:rPr>
      </w:pPr>
    </w:p>
    <w:p w:rsidR="007A3006" w:rsidRPr="008F206B" w:rsidRDefault="007A3006" w:rsidP="007A3006">
      <w:pPr>
        <w:spacing w:line="360" w:lineRule="auto"/>
        <w:jc w:val="both"/>
        <w:rPr>
          <w:sz w:val="22"/>
          <w:szCs w:val="22"/>
        </w:rPr>
      </w:pPr>
      <w:r w:rsidRPr="008F206B">
        <w:rPr>
          <w:sz w:val="22"/>
          <w:szCs w:val="22"/>
        </w:rPr>
        <w:t>The Corporation to furnish the Bank-wise achievements to facilitate review of the same.</w:t>
      </w:r>
    </w:p>
    <w:p w:rsidR="00864897" w:rsidRPr="007B55CB" w:rsidRDefault="00864897" w:rsidP="002B0119">
      <w:pPr>
        <w:spacing w:line="360" w:lineRule="auto"/>
        <w:jc w:val="both"/>
        <w:rPr>
          <w:b/>
          <w:color w:val="FF0000"/>
          <w:sz w:val="8"/>
          <w:szCs w:val="8"/>
        </w:rPr>
      </w:pPr>
    </w:p>
    <w:p w:rsidR="00322368" w:rsidRDefault="00C70527" w:rsidP="00322368">
      <w:pPr>
        <w:spacing w:line="276" w:lineRule="auto"/>
        <w:jc w:val="both"/>
        <w:rPr>
          <w:b/>
          <w:sz w:val="22"/>
          <w:szCs w:val="22"/>
        </w:rPr>
      </w:pPr>
      <w:r w:rsidRPr="005F0421">
        <w:rPr>
          <w:b/>
          <w:sz w:val="22"/>
          <w:szCs w:val="22"/>
        </w:rPr>
        <w:t>1</w:t>
      </w:r>
      <w:r w:rsidR="006E1475" w:rsidRPr="005F0421">
        <w:rPr>
          <w:b/>
          <w:sz w:val="22"/>
          <w:szCs w:val="22"/>
        </w:rPr>
        <w:t>2</w:t>
      </w:r>
      <w:r w:rsidRPr="005F0421">
        <w:rPr>
          <w:b/>
          <w:sz w:val="22"/>
          <w:szCs w:val="22"/>
        </w:rPr>
        <w:t>.</w:t>
      </w:r>
      <w:r w:rsidR="00B33C14" w:rsidRPr="005F0421">
        <w:rPr>
          <w:b/>
          <w:sz w:val="22"/>
          <w:szCs w:val="22"/>
        </w:rPr>
        <w:t>7</w:t>
      </w:r>
      <w:r w:rsidR="005C3BAA" w:rsidRPr="005F0421">
        <w:rPr>
          <w:b/>
          <w:sz w:val="22"/>
          <w:szCs w:val="22"/>
        </w:rPr>
        <w:t xml:space="preserve">: </w:t>
      </w:r>
      <w:r w:rsidR="00B13CDD" w:rsidRPr="005F0421">
        <w:rPr>
          <w:b/>
          <w:sz w:val="22"/>
          <w:szCs w:val="22"/>
        </w:rPr>
        <w:t>SCHEME OF KARNATAK</w:t>
      </w:r>
      <w:r w:rsidR="002B0119" w:rsidRPr="005F0421">
        <w:rPr>
          <w:b/>
          <w:sz w:val="22"/>
          <w:szCs w:val="22"/>
        </w:rPr>
        <w:t xml:space="preserve">A </w:t>
      </w:r>
      <w:r w:rsidR="0066492B" w:rsidRPr="005F0421">
        <w:rPr>
          <w:b/>
          <w:sz w:val="22"/>
          <w:szCs w:val="22"/>
        </w:rPr>
        <w:t xml:space="preserve">MAHARSHI VALMIKI </w:t>
      </w:r>
      <w:r w:rsidR="002B0119" w:rsidRPr="005F0421">
        <w:rPr>
          <w:b/>
          <w:sz w:val="22"/>
          <w:szCs w:val="22"/>
        </w:rPr>
        <w:t>S</w:t>
      </w:r>
      <w:r w:rsidR="0066492B" w:rsidRPr="005F0421">
        <w:rPr>
          <w:b/>
          <w:sz w:val="22"/>
          <w:szCs w:val="22"/>
        </w:rPr>
        <w:t xml:space="preserve">CHEDULED </w:t>
      </w:r>
      <w:r w:rsidR="002B0119" w:rsidRPr="005F0421">
        <w:rPr>
          <w:b/>
          <w:sz w:val="22"/>
          <w:szCs w:val="22"/>
        </w:rPr>
        <w:t>T</w:t>
      </w:r>
      <w:r w:rsidR="0066492B" w:rsidRPr="005F0421">
        <w:rPr>
          <w:b/>
          <w:sz w:val="22"/>
          <w:szCs w:val="22"/>
        </w:rPr>
        <w:t>RIBES</w:t>
      </w:r>
    </w:p>
    <w:p w:rsidR="00902583" w:rsidRDefault="00322368" w:rsidP="00322368">
      <w:pPr>
        <w:spacing w:line="276" w:lineRule="auto"/>
        <w:jc w:val="both"/>
        <w:rPr>
          <w:b/>
          <w:sz w:val="22"/>
          <w:szCs w:val="22"/>
        </w:rPr>
      </w:pPr>
      <w:r>
        <w:rPr>
          <w:b/>
          <w:sz w:val="22"/>
          <w:szCs w:val="22"/>
        </w:rPr>
        <w:t xml:space="preserve">        </w:t>
      </w:r>
      <w:r w:rsidR="002B0119" w:rsidRPr="005F0421">
        <w:rPr>
          <w:b/>
          <w:sz w:val="22"/>
          <w:szCs w:val="22"/>
        </w:rPr>
        <w:t xml:space="preserve"> DEVELOPMENT CORPORATION</w:t>
      </w:r>
      <w:r w:rsidR="0066492B" w:rsidRPr="005F0421">
        <w:rPr>
          <w:b/>
          <w:sz w:val="22"/>
          <w:szCs w:val="22"/>
        </w:rPr>
        <w:t xml:space="preserve"> LTD.</w:t>
      </w:r>
      <w:r w:rsidR="002B0119" w:rsidRPr="005F0421">
        <w:rPr>
          <w:b/>
          <w:sz w:val="22"/>
          <w:szCs w:val="22"/>
        </w:rPr>
        <w:t xml:space="preserve"> </w:t>
      </w:r>
    </w:p>
    <w:p w:rsidR="00322368" w:rsidRPr="00C44D89" w:rsidRDefault="00322368" w:rsidP="00322368">
      <w:pPr>
        <w:spacing w:line="276" w:lineRule="auto"/>
        <w:jc w:val="both"/>
        <w:rPr>
          <w:b/>
          <w:sz w:val="10"/>
          <w:szCs w:val="10"/>
        </w:rPr>
      </w:pPr>
    </w:p>
    <w:p w:rsidR="006859B2" w:rsidRPr="005F0421" w:rsidRDefault="00B13CDD" w:rsidP="00C44D89">
      <w:pPr>
        <w:jc w:val="both"/>
        <w:rPr>
          <w:bCs/>
          <w:sz w:val="22"/>
          <w:szCs w:val="22"/>
        </w:rPr>
      </w:pPr>
      <w:r w:rsidRPr="005F0421">
        <w:rPr>
          <w:bCs/>
          <w:sz w:val="22"/>
          <w:szCs w:val="22"/>
        </w:rPr>
        <w:t xml:space="preserve">The Corporation is implementing 2 schemes, viz, Self-Employment Scheme and ISB Scheme for the benefit of persons belonging to Scheduled Tribes. </w:t>
      </w:r>
    </w:p>
    <w:p w:rsidR="00322368" w:rsidRPr="00C44D89" w:rsidRDefault="00322368" w:rsidP="00322368">
      <w:pPr>
        <w:spacing w:line="276" w:lineRule="auto"/>
        <w:jc w:val="both"/>
        <w:rPr>
          <w:bCs/>
          <w:sz w:val="10"/>
          <w:szCs w:val="10"/>
        </w:rPr>
      </w:pPr>
    </w:p>
    <w:p w:rsidR="00864897" w:rsidRPr="005F0421" w:rsidRDefault="00B13CDD" w:rsidP="00322368">
      <w:pPr>
        <w:spacing w:line="276" w:lineRule="auto"/>
        <w:jc w:val="both"/>
        <w:rPr>
          <w:b/>
          <w:sz w:val="22"/>
          <w:szCs w:val="22"/>
        </w:rPr>
      </w:pPr>
      <w:r w:rsidRPr="005F0421">
        <w:rPr>
          <w:bCs/>
          <w:sz w:val="22"/>
          <w:szCs w:val="22"/>
        </w:rPr>
        <w:t xml:space="preserve">The progress for </w:t>
      </w:r>
      <w:r w:rsidR="00F938AF" w:rsidRPr="005F0421">
        <w:rPr>
          <w:bCs/>
          <w:sz w:val="22"/>
          <w:szCs w:val="22"/>
        </w:rPr>
        <w:t>March 2015</w:t>
      </w:r>
      <w:r w:rsidR="00C50E6F" w:rsidRPr="005F0421">
        <w:rPr>
          <w:bCs/>
          <w:sz w:val="22"/>
          <w:szCs w:val="22"/>
        </w:rPr>
        <w:t xml:space="preserve"> </w:t>
      </w:r>
      <w:r w:rsidRPr="005F0421">
        <w:rPr>
          <w:bCs/>
          <w:sz w:val="22"/>
          <w:szCs w:val="22"/>
        </w:rPr>
        <w:t xml:space="preserve">is as follows.     </w:t>
      </w:r>
      <w:r w:rsidR="00556E45" w:rsidRPr="005F0421">
        <w:rPr>
          <w:bCs/>
          <w:sz w:val="22"/>
          <w:szCs w:val="22"/>
        </w:rPr>
        <w:tab/>
      </w:r>
      <w:r w:rsidR="00556E45" w:rsidRPr="005F0421">
        <w:rPr>
          <w:bCs/>
          <w:sz w:val="22"/>
          <w:szCs w:val="22"/>
        </w:rPr>
        <w:tab/>
      </w:r>
      <w:r w:rsidR="00556E45" w:rsidRPr="005F0421">
        <w:rPr>
          <w:bCs/>
          <w:sz w:val="22"/>
          <w:szCs w:val="22"/>
        </w:rPr>
        <w:tab/>
      </w:r>
      <w:r w:rsidR="00556E45" w:rsidRPr="005F0421">
        <w:rPr>
          <w:bCs/>
          <w:sz w:val="22"/>
          <w:szCs w:val="22"/>
        </w:rPr>
        <w:tab/>
      </w:r>
      <w:r w:rsidR="006E42C3" w:rsidRPr="005F0421">
        <w:rPr>
          <w:bCs/>
          <w:sz w:val="22"/>
          <w:szCs w:val="22"/>
        </w:rPr>
        <w:t xml:space="preserve">                            </w:t>
      </w:r>
      <w:r w:rsidR="006C6AAF" w:rsidRPr="005F0421">
        <w:rPr>
          <w:b/>
          <w:sz w:val="22"/>
          <w:szCs w:val="22"/>
        </w:rPr>
        <w:t xml:space="preserve">   </w:t>
      </w:r>
      <w:r w:rsidR="006E42C3" w:rsidRPr="005F0421">
        <w:rPr>
          <w:b/>
          <w:sz w:val="22"/>
          <w:szCs w:val="22"/>
        </w:rPr>
        <w:t xml:space="preserve">       </w:t>
      </w:r>
    </w:p>
    <w:p w:rsidR="00FA597B" w:rsidRPr="005F0421" w:rsidRDefault="006E42C3" w:rsidP="00322368">
      <w:pPr>
        <w:spacing w:line="276" w:lineRule="auto"/>
        <w:jc w:val="right"/>
        <w:rPr>
          <w:b/>
          <w:sz w:val="22"/>
          <w:szCs w:val="22"/>
        </w:rPr>
      </w:pPr>
      <w:r w:rsidRPr="005F0421">
        <w:rPr>
          <w:b/>
          <w:sz w:val="22"/>
          <w:szCs w:val="22"/>
        </w:rPr>
        <w:t xml:space="preserve">   </w:t>
      </w:r>
      <w:r w:rsidR="00864897" w:rsidRPr="005F0421">
        <w:rPr>
          <w:b/>
          <w:sz w:val="22"/>
          <w:szCs w:val="22"/>
        </w:rPr>
        <w:t>(</w:t>
      </w:r>
      <w:r w:rsidR="00556E45" w:rsidRPr="005F0421">
        <w:rPr>
          <w:b/>
          <w:sz w:val="22"/>
          <w:szCs w:val="22"/>
        </w:rPr>
        <w:t xml:space="preserve">Amt  </w:t>
      </w:r>
      <w:r w:rsidR="008127A7" w:rsidRPr="005F0421">
        <w:rPr>
          <w:rFonts w:ascii="Rupee Foradian" w:hAnsi="Rupee Foradian"/>
          <w:b/>
          <w:sz w:val="22"/>
          <w:szCs w:val="22"/>
        </w:rPr>
        <w:t>`</w:t>
      </w:r>
      <w:r w:rsidR="00556E45" w:rsidRPr="005F0421">
        <w:rPr>
          <w:b/>
          <w:sz w:val="22"/>
          <w:szCs w:val="22"/>
        </w:rPr>
        <w:t xml:space="preserve"> in lacs</w:t>
      </w:r>
      <w:r w:rsidR="00864897" w:rsidRPr="005F0421">
        <w:rPr>
          <w:b/>
          <w:sz w:val="22"/>
          <w:szCs w:val="22"/>
        </w:rPr>
        <w:t>)</w:t>
      </w:r>
      <w:r w:rsidR="00B13CDD" w:rsidRPr="005F0421">
        <w:rPr>
          <w:b/>
          <w:sz w:val="22"/>
          <w:szCs w:val="22"/>
        </w:rPr>
        <w:t xml:space="preserve">   </w:t>
      </w:r>
    </w:p>
    <w:tbl>
      <w:tblPr>
        <w:tblpPr w:leftFromText="180" w:rightFromText="180" w:vertAnchor="text" w:horzAnchor="margin" w:tblpY="166"/>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9"/>
        <w:gridCol w:w="1149"/>
        <w:gridCol w:w="1191"/>
        <w:gridCol w:w="1260"/>
        <w:gridCol w:w="1080"/>
        <w:gridCol w:w="1260"/>
        <w:gridCol w:w="1286"/>
      </w:tblGrid>
      <w:tr w:rsidR="00A84F31" w:rsidRPr="005F0421" w:rsidTr="006C6AAF">
        <w:trPr>
          <w:cantSplit/>
          <w:trHeight w:val="350"/>
        </w:trPr>
        <w:tc>
          <w:tcPr>
            <w:tcW w:w="2019" w:type="dxa"/>
            <w:vMerge w:val="restart"/>
            <w:tcBorders>
              <w:top w:val="single" w:sz="4" w:space="0" w:color="auto"/>
              <w:left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Name of the scheme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Target for 201</w:t>
            </w:r>
            <w:r w:rsidR="004303AB" w:rsidRPr="005F0421">
              <w:rPr>
                <w:b/>
                <w:sz w:val="22"/>
                <w:szCs w:val="22"/>
              </w:rPr>
              <w:t>4</w:t>
            </w:r>
            <w:r w:rsidRPr="005F0421">
              <w:rPr>
                <w:b/>
                <w:sz w:val="22"/>
                <w:szCs w:val="22"/>
              </w:rPr>
              <w:t>-1</w:t>
            </w:r>
            <w:r w:rsidR="004303AB" w:rsidRPr="005F0421">
              <w:rPr>
                <w:b/>
                <w:sz w:val="22"/>
                <w:szCs w:val="22"/>
              </w:rPr>
              <w:t>5</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 xml:space="preserve">Progress as at </w:t>
            </w:r>
            <w:r w:rsidR="00066CE0" w:rsidRPr="005F0421">
              <w:rPr>
                <w:b/>
                <w:sz w:val="22"/>
                <w:szCs w:val="22"/>
              </w:rPr>
              <w:t>3</w:t>
            </w:r>
            <w:r w:rsidR="00CD3425" w:rsidRPr="005F0421">
              <w:rPr>
                <w:b/>
                <w:sz w:val="22"/>
                <w:szCs w:val="22"/>
              </w:rPr>
              <w:t>1</w:t>
            </w:r>
            <w:r w:rsidR="00066CE0" w:rsidRPr="005F0421">
              <w:rPr>
                <w:b/>
                <w:sz w:val="22"/>
                <w:szCs w:val="22"/>
              </w:rPr>
              <w:t>.</w:t>
            </w:r>
            <w:r w:rsidR="00F938AF" w:rsidRPr="005F0421">
              <w:rPr>
                <w:b/>
                <w:sz w:val="22"/>
                <w:szCs w:val="22"/>
              </w:rPr>
              <w:t>3.</w:t>
            </w:r>
            <w:r w:rsidR="00066CE0" w:rsidRPr="005F0421">
              <w:rPr>
                <w:b/>
                <w:sz w:val="22"/>
                <w:szCs w:val="22"/>
              </w:rPr>
              <w:t>201</w:t>
            </w:r>
            <w:r w:rsidR="00F938AF" w:rsidRPr="005F0421">
              <w:rPr>
                <w:b/>
                <w:sz w:val="22"/>
                <w:szCs w:val="22"/>
              </w:rPr>
              <w:t>5</w:t>
            </w:r>
          </w:p>
        </w:tc>
        <w:tc>
          <w:tcPr>
            <w:tcW w:w="1286" w:type="dxa"/>
            <w:vMerge w:val="restart"/>
            <w:tcBorders>
              <w:top w:val="single" w:sz="4" w:space="0" w:color="auto"/>
              <w:left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Total</w:t>
            </w:r>
          </w:p>
        </w:tc>
      </w:tr>
      <w:tr w:rsidR="00A84F31" w:rsidRPr="005F0421" w:rsidTr="006C6AAF">
        <w:trPr>
          <w:cantSplit/>
        </w:trPr>
        <w:tc>
          <w:tcPr>
            <w:tcW w:w="2019" w:type="dxa"/>
            <w:vMerge/>
            <w:tcBorders>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both"/>
              <w:rPr>
                <w:b/>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Physical</w:t>
            </w:r>
          </w:p>
        </w:tc>
        <w:tc>
          <w:tcPr>
            <w:tcW w:w="1191"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Subsidy</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Physical</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Subsidy</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center"/>
              <w:rPr>
                <w:b/>
                <w:sz w:val="22"/>
                <w:szCs w:val="22"/>
              </w:rPr>
            </w:pPr>
            <w:r w:rsidRPr="005F0421">
              <w:rPr>
                <w:b/>
                <w:sz w:val="22"/>
                <w:szCs w:val="22"/>
              </w:rPr>
              <w:t>Bank loan</w:t>
            </w:r>
          </w:p>
        </w:tc>
        <w:tc>
          <w:tcPr>
            <w:tcW w:w="1286" w:type="dxa"/>
            <w:vMerge/>
            <w:tcBorders>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both"/>
              <w:rPr>
                <w:b/>
                <w:sz w:val="22"/>
                <w:szCs w:val="22"/>
              </w:rPr>
            </w:pPr>
          </w:p>
        </w:tc>
      </w:tr>
      <w:tr w:rsidR="00A84F31" w:rsidRPr="005F0421" w:rsidTr="00C44D89">
        <w:trPr>
          <w:cantSplit/>
          <w:trHeight w:val="263"/>
        </w:trPr>
        <w:tc>
          <w:tcPr>
            <w:tcW w:w="2019"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both"/>
              <w:rPr>
                <w:bCs/>
                <w:sz w:val="22"/>
                <w:szCs w:val="22"/>
              </w:rPr>
            </w:pPr>
            <w:r w:rsidRPr="005F0421">
              <w:rPr>
                <w:bCs/>
                <w:sz w:val="22"/>
                <w:szCs w:val="22"/>
              </w:rPr>
              <w:t>Self Employment</w:t>
            </w:r>
          </w:p>
        </w:tc>
        <w:tc>
          <w:tcPr>
            <w:tcW w:w="1149" w:type="dxa"/>
            <w:tcBorders>
              <w:top w:val="single" w:sz="4" w:space="0" w:color="auto"/>
              <w:left w:val="single" w:sz="4" w:space="0" w:color="auto"/>
              <w:bottom w:val="single" w:sz="4" w:space="0" w:color="auto"/>
              <w:right w:val="single" w:sz="4" w:space="0" w:color="auto"/>
            </w:tcBorders>
            <w:vAlign w:val="center"/>
          </w:tcPr>
          <w:p w:rsidR="00A84F31" w:rsidRPr="005F0421" w:rsidRDefault="004303AB" w:rsidP="00C44D89">
            <w:pPr>
              <w:spacing w:line="276" w:lineRule="auto"/>
              <w:jc w:val="center"/>
              <w:rPr>
                <w:bCs/>
                <w:sz w:val="22"/>
                <w:szCs w:val="22"/>
              </w:rPr>
            </w:pPr>
            <w:r w:rsidRPr="005F0421">
              <w:rPr>
                <w:bCs/>
                <w:sz w:val="22"/>
                <w:szCs w:val="22"/>
              </w:rPr>
              <w:t>5714</w:t>
            </w:r>
          </w:p>
        </w:tc>
        <w:tc>
          <w:tcPr>
            <w:tcW w:w="1191" w:type="dxa"/>
            <w:tcBorders>
              <w:top w:val="single" w:sz="4" w:space="0" w:color="auto"/>
              <w:left w:val="single" w:sz="4" w:space="0" w:color="auto"/>
              <w:bottom w:val="single" w:sz="4" w:space="0" w:color="auto"/>
              <w:right w:val="single" w:sz="4" w:space="0" w:color="auto"/>
            </w:tcBorders>
            <w:vAlign w:val="center"/>
          </w:tcPr>
          <w:p w:rsidR="00A84F31" w:rsidRPr="005F0421" w:rsidRDefault="004303AB" w:rsidP="00C44D89">
            <w:pPr>
              <w:spacing w:line="276" w:lineRule="auto"/>
              <w:jc w:val="right"/>
              <w:rPr>
                <w:bCs/>
                <w:sz w:val="22"/>
                <w:szCs w:val="22"/>
              </w:rPr>
            </w:pPr>
            <w:r w:rsidRPr="005F0421">
              <w:rPr>
                <w:bCs/>
                <w:sz w:val="22"/>
                <w:szCs w:val="22"/>
              </w:rPr>
              <w:t>2000</w:t>
            </w:r>
            <w:r w:rsidR="00A84F31" w:rsidRPr="005F0421">
              <w:rPr>
                <w:bCs/>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center"/>
              <w:rPr>
                <w:bCs/>
                <w:sz w:val="22"/>
                <w:szCs w:val="22"/>
              </w:rPr>
            </w:pPr>
            <w:r w:rsidRPr="005F0421">
              <w:rPr>
                <w:bCs/>
                <w:sz w:val="22"/>
                <w:szCs w:val="22"/>
              </w:rPr>
              <w:t>5878</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right"/>
              <w:rPr>
                <w:bCs/>
                <w:sz w:val="22"/>
                <w:szCs w:val="22"/>
              </w:rPr>
            </w:pPr>
            <w:r w:rsidRPr="005F0421">
              <w:rPr>
                <w:bCs/>
                <w:sz w:val="22"/>
                <w:szCs w:val="22"/>
              </w:rPr>
              <w:t>1793.75</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right"/>
              <w:rPr>
                <w:bCs/>
                <w:sz w:val="22"/>
                <w:szCs w:val="22"/>
              </w:rPr>
            </w:pPr>
            <w:r w:rsidRPr="005F0421">
              <w:rPr>
                <w:bCs/>
                <w:sz w:val="22"/>
                <w:szCs w:val="22"/>
              </w:rPr>
              <w:t>2670.48</w:t>
            </w:r>
          </w:p>
        </w:tc>
        <w:tc>
          <w:tcPr>
            <w:tcW w:w="1286" w:type="dxa"/>
            <w:tcBorders>
              <w:top w:val="single" w:sz="4" w:space="0" w:color="auto"/>
              <w:left w:val="single" w:sz="4" w:space="0" w:color="auto"/>
              <w:right w:val="single" w:sz="4" w:space="0" w:color="auto"/>
            </w:tcBorders>
            <w:shd w:val="clear" w:color="auto" w:fill="auto"/>
            <w:vAlign w:val="center"/>
          </w:tcPr>
          <w:p w:rsidR="00A84F31" w:rsidRPr="005F0421" w:rsidRDefault="00F938AF" w:rsidP="00C44D89">
            <w:pPr>
              <w:spacing w:line="276" w:lineRule="auto"/>
              <w:jc w:val="right"/>
              <w:rPr>
                <w:bCs/>
                <w:sz w:val="22"/>
                <w:szCs w:val="22"/>
              </w:rPr>
            </w:pPr>
            <w:r w:rsidRPr="005F0421">
              <w:rPr>
                <w:bCs/>
                <w:sz w:val="22"/>
                <w:szCs w:val="22"/>
              </w:rPr>
              <w:t>4464.23</w:t>
            </w:r>
          </w:p>
        </w:tc>
      </w:tr>
      <w:tr w:rsidR="00A84F31" w:rsidRPr="005F0421" w:rsidTr="006C6AAF">
        <w:trPr>
          <w:cantSplit/>
          <w:trHeight w:val="485"/>
        </w:trPr>
        <w:tc>
          <w:tcPr>
            <w:tcW w:w="2019"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both"/>
              <w:rPr>
                <w:bCs/>
                <w:sz w:val="22"/>
                <w:szCs w:val="22"/>
              </w:rPr>
            </w:pPr>
            <w:r w:rsidRPr="005F0421">
              <w:rPr>
                <w:bCs/>
                <w:sz w:val="22"/>
                <w:szCs w:val="22"/>
              </w:rPr>
              <w:t>ISB Scheme</w:t>
            </w:r>
          </w:p>
        </w:tc>
        <w:tc>
          <w:tcPr>
            <w:tcW w:w="1149" w:type="dxa"/>
            <w:tcBorders>
              <w:top w:val="single" w:sz="4" w:space="0" w:color="auto"/>
              <w:left w:val="single" w:sz="4" w:space="0" w:color="auto"/>
              <w:bottom w:val="single" w:sz="4" w:space="0" w:color="auto"/>
              <w:right w:val="single" w:sz="4" w:space="0" w:color="auto"/>
            </w:tcBorders>
            <w:vAlign w:val="center"/>
          </w:tcPr>
          <w:p w:rsidR="00A84F31" w:rsidRPr="005F0421" w:rsidRDefault="004303AB" w:rsidP="00C44D89">
            <w:pPr>
              <w:spacing w:line="276" w:lineRule="auto"/>
              <w:jc w:val="center"/>
              <w:rPr>
                <w:bCs/>
                <w:sz w:val="22"/>
                <w:szCs w:val="22"/>
              </w:rPr>
            </w:pPr>
            <w:r w:rsidRPr="005F0421">
              <w:rPr>
                <w:bCs/>
                <w:sz w:val="22"/>
                <w:szCs w:val="22"/>
              </w:rPr>
              <w:t>300</w:t>
            </w:r>
          </w:p>
        </w:tc>
        <w:tc>
          <w:tcPr>
            <w:tcW w:w="1191"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right"/>
              <w:rPr>
                <w:bCs/>
                <w:sz w:val="22"/>
                <w:szCs w:val="22"/>
              </w:rPr>
            </w:pPr>
            <w:r w:rsidRPr="005F0421">
              <w:rPr>
                <w:bCs/>
                <w:sz w:val="22"/>
                <w:szCs w:val="22"/>
              </w:rPr>
              <w:t>600.00</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center"/>
              <w:rPr>
                <w:bCs/>
                <w:sz w:val="22"/>
                <w:szCs w:val="22"/>
              </w:rPr>
            </w:pPr>
            <w:r w:rsidRPr="005F0421">
              <w:rPr>
                <w:bCs/>
                <w:sz w:val="22"/>
                <w:szCs w:val="22"/>
              </w:rPr>
              <w:t>529</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right"/>
              <w:rPr>
                <w:bCs/>
                <w:sz w:val="22"/>
                <w:szCs w:val="22"/>
              </w:rPr>
            </w:pPr>
            <w:r w:rsidRPr="005F0421">
              <w:rPr>
                <w:bCs/>
                <w:sz w:val="22"/>
                <w:szCs w:val="22"/>
              </w:rPr>
              <w:t>620.20</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right"/>
              <w:rPr>
                <w:bCs/>
                <w:sz w:val="22"/>
                <w:szCs w:val="22"/>
              </w:rPr>
            </w:pPr>
            <w:r w:rsidRPr="005F0421">
              <w:rPr>
                <w:bCs/>
                <w:sz w:val="22"/>
                <w:szCs w:val="22"/>
              </w:rPr>
              <w:t>1793.82</w:t>
            </w:r>
          </w:p>
        </w:tc>
        <w:tc>
          <w:tcPr>
            <w:tcW w:w="1286" w:type="dxa"/>
            <w:tcBorders>
              <w:left w:val="single" w:sz="4" w:space="0" w:color="auto"/>
              <w:right w:val="single" w:sz="4" w:space="0" w:color="auto"/>
            </w:tcBorders>
            <w:shd w:val="clear" w:color="auto" w:fill="auto"/>
            <w:vAlign w:val="center"/>
          </w:tcPr>
          <w:p w:rsidR="00A84F31" w:rsidRPr="005F0421" w:rsidRDefault="00F938AF" w:rsidP="00C44D89">
            <w:pPr>
              <w:spacing w:line="276" w:lineRule="auto"/>
              <w:jc w:val="right"/>
              <w:rPr>
                <w:bCs/>
                <w:sz w:val="22"/>
                <w:szCs w:val="22"/>
              </w:rPr>
            </w:pPr>
            <w:r w:rsidRPr="005F0421">
              <w:rPr>
                <w:bCs/>
                <w:sz w:val="22"/>
                <w:szCs w:val="22"/>
              </w:rPr>
              <w:t>2414.02</w:t>
            </w:r>
          </w:p>
        </w:tc>
      </w:tr>
      <w:tr w:rsidR="00A84F31" w:rsidRPr="005F0421" w:rsidTr="006C6AAF">
        <w:trPr>
          <w:cantSplit/>
          <w:trHeight w:val="350"/>
        </w:trPr>
        <w:tc>
          <w:tcPr>
            <w:tcW w:w="2019" w:type="dxa"/>
            <w:tcBorders>
              <w:top w:val="single" w:sz="4" w:space="0" w:color="auto"/>
              <w:left w:val="single" w:sz="4" w:space="0" w:color="auto"/>
              <w:bottom w:val="single" w:sz="4" w:space="0" w:color="auto"/>
              <w:right w:val="single" w:sz="4" w:space="0" w:color="auto"/>
            </w:tcBorders>
            <w:vAlign w:val="center"/>
          </w:tcPr>
          <w:p w:rsidR="00A84F31" w:rsidRPr="005F0421" w:rsidRDefault="00A84F31" w:rsidP="00C44D89">
            <w:pPr>
              <w:spacing w:line="276" w:lineRule="auto"/>
              <w:jc w:val="both"/>
              <w:rPr>
                <w:bCs/>
                <w:sz w:val="22"/>
                <w:szCs w:val="22"/>
              </w:rPr>
            </w:pPr>
            <w:r w:rsidRPr="005F0421">
              <w:rPr>
                <w:bCs/>
                <w:sz w:val="22"/>
                <w:szCs w:val="22"/>
              </w:rPr>
              <w:t>TOTAL</w:t>
            </w:r>
          </w:p>
        </w:tc>
        <w:tc>
          <w:tcPr>
            <w:tcW w:w="1149" w:type="dxa"/>
            <w:tcBorders>
              <w:top w:val="single" w:sz="4" w:space="0" w:color="auto"/>
              <w:left w:val="single" w:sz="4" w:space="0" w:color="auto"/>
              <w:bottom w:val="single" w:sz="4" w:space="0" w:color="auto"/>
              <w:right w:val="single" w:sz="4" w:space="0" w:color="auto"/>
            </w:tcBorders>
            <w:vAlign w:val="center"/>
          </w:tcPr>
          <w:p w:rsidR="00A84F31" w:rsidRPr="005F0421" w:rsidRDefault="004303AB" w:rsidP="00C44D89">
            <w:pPr>
              <w:spacing w:line="276" w:lineRule="auto"/>
              <w:jc w:val="center"/>
              <w:rPr>
                <w:bCs/>
                <w:sz w:val="22"/>
                <w:szCs w:val="22"/>
              </w:rPr>
            </w:pPr>
            <w:r w:rsidRPr="005F0421">
              <w:rPr>
                <w:bCs/>
                <w:sz w:val="22"/>
                <w:szCs w:val="22"/>
              </w:rPr>
              <w:t>6014</w:t>
            </w:r>
          </w:p>
        </w:tc>
        <w:tc>
          <w:tcPr>
            <w:tcW w:w="1191" w:type="dxa"/>
            <w:tcBorders>
              <w:top w:val="single" w:sz="4" w:space="0" w:color="auto"/>
              <w:left w:val="single" w:sz="4" w:space="0" w:color="auto"/>
              <w:bottom w:val="single" w:sz="4" w:space="0" w:color="auto"/>
              <w:right w:val="single" w:sz="4" w:space="0" w:color="auto"/>
            </w:tcBorders>
            <w:vAlign w:val="center"/>
          </w:tcPr>
          <w:p w:rsidR="00A84F31" w:rsidRPr="005F0421" w:rsidRDefault="004303AB" w:rsidP="00C44D89">
            <w:pPr>
              <w:spacing w:line="276" w:lineRule="auto"/>
              <w:jc w:val="right"/>
              <w:rPr>
                <w:bCs/>
                <w:sz w:val="22"/>
                <w:szCs w:val="22"/>
              </w:rPr>
            </w:pPr>
            <w:r w:rsidRPr="005F0421">
              <w:rPr>
                <w:bCs/>
                <w:sz w:val="22"/>
                <w:szCs w:val="22"/>
              </w:rPr>
              <w:t>2600.00</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center"/>
              <w:rPr>
                <w:bCs/>
                <w:sz w:val="22"/>
                <w:szCs w:val="22"/>
              </w:rPr>
            </w:pPr>
            <w:r w:rsidRPr="005F0421">
              <w:rPr>
                <w:bCs/>
                <w:sz w:val="22"/>
                <w:szCs w:val="22"/>
              </w:rPr>
              <w:t>6407</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right"/>
              <w:rPr>
                <w:bCs/>
                <w:sz w:val="22"/>
                <w:szCs w:val="22"/>
              </w:rPr>
            </w:pPr>
            <w:r w:rsidRPr="005F0421">
              <w:rPr>
                <w:bCs/>
                <w:sz w:val="22"/>
                <w:szCs w:val="22"/>
              </w:rPr>
              <w:t>2413.95</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5F0421" w:rsidRDefault="00F938AF" w:rsidP="00C44D89">
            <w:pPr>
              <w:spacing w:line="276" w:lineRule="auto"/>
              <w:jc w:val="right"/>
              <w:rPr>
                <w:bCs/>
                <w:sz w:val="22"/>
                <w:szCs w:val="22"/>
              </w:rPr>
            </w:pPr>
            <w:r w:rsidRPr="005F0421">
              <w:rPr>
                <w:bCs/>
                <w:sz w:val="22"/>
                <w:szCs w:val="22"/>
              </w:rPr>
              <w:t>4464.30</w:t>
            </w:r>
          </w:p>
        </w:tc>
        <w:tc>
          <w:tcPr>
            <w:tcW w:w="1286" w:type="dxa"/>
            <w:tcBorders>
              <w:left w:val="single" w:sz="4" w:space="0" w:color="auto"/>
              <w:bottom w:val="single" w:sz="4" w:space="0" w:color="auto"/>
              <w:right w:val="single" w:sz="4" w:space="0" w:color="auto"/>
            </w:tcBorders>
            <w:shd w:val="clear" w:color="auto" w:fill="auto"/>
            <w:vAlign w:val="center"/>
          </w:tcPr>
          <w:p w:rsidR="00A84F31" w:rsidRPr="005F0421" w:rsidRDefault="00F938AF" w:rsidP="00C44D89">
            <w:pPr>
              <w:spacing w:line="276" w:lineRule="auto"/>
              <w:jc w:val="right"/>
              <w:rPr>
                <w:bCs/>
                <w:sz w:val="22"/>
                <w:szCs w:val="22"/>
              </w:rPr>
            </w:pPr>
            <w:r w:rsidRPr="005F0421">
              <w:rPr>
                <w:bCs/>
                <w:sz w:val="22"/>
                <w:szCs w:val="22"/>
              </w:rPr>
              <w:t>6878.25</w:t>
            </w:r>
          </w:p>
        </w:tc>
      </w:tr>
    </w:tbl>
    <w:p w:rsidR="00864897" w:rsidRPr="007B55CB" w:rsidRDefault="00864897" w:rsidP="00932AE6">
      <w:pPr>
        <w:spacing w:line="360" w:lineRule="auto"/>
        <w:jc w:val="both"/>
        <w:rPr>
          <w:b/>
          <w:color w:val="FF0000"/>
          <w:sz w:val="8"/>
          <w:szCs w:val="8"/>
        </w:rPr>
      </w:pPr>
    </w:p>
    <w:p w:rsidR="00596C99" w:rsidRPr="005A09C8" w:rsidRDefault="00B13CDD" w:rsidP="00932AE6">
      <w:pPr>
        <w:spacing w:line="360" w:lineRule="auto"/>
        <w:jc w:val="both"/>
        <w:rPr>
          <w:bCs/>
          <w:color w:val="FF0000"/>
          <w:sz w:val="22"/>
          <w:szCs w:val="22"/>
        </w:rPr>
      </w:pPr>
      <w:r w:rsidRPr="005A09C8">
        <w:rPr>
          <w:bCs/>
          <w:sz w:val="22"/>
          <w:szCs w:val="22"/>
        </w:rPr>
        <w:t xml:space="preserve">The </w:t>
      </w:r>
      <w:r w:rsidR="00932AE6" w:rsidRPr="005A09C8">
        <w:rPr>
          <w:bCs/>
          <w:sz w:val="22"/>
          <w:szCs w:val="22"/>
        </w:rPr>
        <w:t xml:space="preserve"> District</w:t>
      </w:r>
      <w:r w:rsidR="003F5676" w:rsidRPr="005A09C8">
        <w:rPr>
          <w:bCs/>
          <w:sz w:val="22"/>
          <w:szCs w:val="22"/>
        </w:rPr>
        <w:t>-</w:t>
      </w:r>
      <w:r w:rsidR="00932AE6" w:rsidRPr="005A09C8">
        <w:rPr>
          <w:bCs/>
          <w:sz w:val="22"/>
          <w:szCs w:val="22"/>
        </w:rPr>
        <w:t xml:space="preserve">wise  </w:t>
      </w:r>
      <w:r w:rsidRPr="005A09C8">
        <w:rPr>
          <w:bCs/>
          <w:sz w:val="22"/>
          <w:szCs w:val="22"/>
        </w:rPr>
        <w:t xml:space="preserve">Progress is furnished in Annexure </w:t>
      </w:r>
      <w:r w:rsidR="00457901" w:rsidRPr="005A09C8">
        <w:rPr>
          <w:bCs/>
          <w:sz w:val="22"/>
          <w:szCs w:val="22"/>
        </w:rPr>
        <w:t xml:space="preserve"> </w:t>
      </w:r>
      <w:r w:rsidR="001E0C14" w:rsidRPr="005A09C8">
        <w:rPr>
          <w:bCs/>
          <w:sz w:val="22"/>
          <w:szCs w:val="22"/>
        </w:rPr>
        <w:t>L</w:t>
      </w:r>
    </w:p>
    <w:p w:rsidR="00D03657" w:rsidRPr="00C44D89" w:rsidRDefault="00D03657" w:rsidP="00C70527">
      <w:pPr>
        <w:jc w:val="both"/>
        <w:rPr>
          <w:b/>
          <w:color w:val="FF0000"/>
          <w:sz w:val="10"/>
          <w:szCs w:val="10"/>
        </w:rPr>
      </w:pPr>
    </w:p>
    <w:p w:rsidR="00B13CDD" w:rsidRPr="003B2F21" w:rsidRDefault="00C70527" w:rsidP="00C70527">
      <w:pPr>
        <w:jc w:val="both"/>
        <w:rPr>
          <w:b/>
          <w:sz w:val="22"/>
          <w:szCs w:val="22"/>
        </w:rPr>
      </w:pPr>
      <w:r w:rsidRPr="003B2F21">
        <w:rPr>
          <w:b/>
          <w:sz w:val="22"/>
          <w:szCs w:val="22"/>
        </w:rPr>
        <w:t>1</w:t>
      </w:r>
      <w:r w:rsidR="006E1475" w:rsidRPr="003B2F21">
        <w:rPr>
          <w:b/>
          <w:sz w:val="22"/>
          <w:szCs w:val="22"/>
        </w:rPr>
        <w:t>2</w:t>
      </w:r>
      <w:r w:rsidRPr="003B2F21">
        <w:rPr>
          <w:b/>
          <w:sz w:val="22"/>
          <w:szCs w:val="22"/>
        </w:rPr>
        <w:t>.</w:t>
      </w:r>
      <w:r w:rsidR="00B33C14" w:rsidRPr="003B2F21">
        <w:rPr>
          <w:b/>
          <w:sz w:val="22"/>
          <w:szCs w:val="22"/>
        </w:rPr>
        <w:t>8</w:t>
      </w:r>
      <w:r w:rsidR="00E92573" w:rsidRPr="003B2F21">
        <w:rPr>
          <w:b/>
          <w:sz w:val="22"/>
          <w:szCs w:val="22"/>
        </w:rPr>
        <w:t xml:space="preserve"> :</w:t>
      </w:r>
      <w:r w:rsidR="00302304" w:rsidRPr="003B2F21">
        <w:rPr>
          <w:b/>
          <w:sz w:val="22"/>
          <w:szCs w:val="22"/>
        </w:rPr>
        <w:t xml:space="preserve"> </w:t>
      </w:r>
      <w:r w:rsidR="00B13CDD" w:rsidRPr="003B2F21">
        <w:rPr>
          <w:b/>
          <w:sz w:val="22"/>
          <w:szCs w:val="22"/>
        </w:rPr>
        <w:t xml:space="preserve">SCHEME OF KARNATAKA MINORITIES DEVELOPMENT CORPORATION </w:t>
      </w:r>
    </w:p>
    <w:p w:rsidR="002B0119" w:rsidRPr="00C44D89" w:rsidRDefault="00F41D55" w:rsidP="00B13CDD">
      <w:pPr>
        <w:ind w:left="18"/>
        <w:jc w:val="both"/>
        <w:rPr>
          <w:b/>
          <w:sz w:val="10"/>
          <w:szCs w:val="10"/>
        </w:rPr>
      </w:pPr>
      <w:r>
        <w:rPr>
          <w:b/>
          <w:sz w:val="22"/>
          <w:szCs w:val="22"/>
        </w:rPr>
        <w:t xml:space="preserve"> </w:t>
      </w:r>
    </w:p>
    <w:p w:rsidR="00B84529" w:rsidRPr="003B2F21" w:rsidRDefault="00B13CDD" w:rsidP="00C44D89">
      <w:pPr>
        <w:ind w:left="18"/>
        <w:jc w:val="both"/>
        <w:rPr>
          <w:bCs/>
          <w:sz w:val="22"/>
          <w:szCs w:val="22"/>
        </w:rPr>
      </w:pPr>
      <w:r w:rsidRPr="003B2F21">
        <w:rPr>
          <w:sz w:val="22"/>
          <w:szCs w:val="22"/>
        </w:rPr>
        <w:t xml:space="preserve">The Corporation is implementing </w:t>
      </w:r>
      <w:r w:rsidR="00436E81" w:rsidRPr="003B2F21">
        <w:rPr>
          <w:sz w:val="22"/>
          <w:szCs w:val="22"/>
        </w:rPr>
        <w:t>the Swavalambana</w:t>
      </w:r>
      <w:r w:rsidRPr="003B2F21">
        <w:rPr>
          <w:b/>
          <w:bCs/>
          <w:sz w:val="22"/>
          <w:szCs w:val="22"/>
        </w:rPr>
        <w:t xml:space="preserve"> </w:t>
      </w:r>
      <w:r w:rsidRPr="003B2F21">
        <w:rPr>
          <w:sz w:val="22"/>
          <w:szCs w:val="22"/>
        </w:rPr>
        <w:t xml:space="preserve">scheme. </w:t>
      </w:r>
      <w:r w:rsidR="00382101" w:rsidRPr="003B2F21">
        <w:rPr>
          <w:sz w:val="22"/>
          <w:szCs w:val="22"/>
        </w:rPr>
        <w:t xml:space="preserve"> </w:t>
      </w:r>
      <w:r w:rsidR="00B84529" w:rsidRPr="003B2F21">
        <w:rPr>
          <w:bCs/>
          <w:sz w:val="22"/>
          <w:szCs w:val="22"/>
        </w:rPr>
        <w:t xml:space="preserve">Progress as at </w:t>
      </w:r>
      <w:r w:rsidR="00387244" w:rsidRPr="003B2F21">
        <w:rPr>
          <w:bCs/>
          <w:sz w:val="22"/>
          <w:szCs w:val="22"/>
        </w:rPr>
        <w:t>March 2015</w:t>
      </w:r>
      <w:r w:rsidR="00B84529" w:rsidRPr="003B2F21">
        <w:rPr>
          <w:bCs/>
          <w:sz w:val="22"/>
          <w:szCs w:val="22"/>
        </w:rPr>
        <w:t xml:space="preserve"> is as under:</w:t>
      </w:r>
    </w:p>
    <w:p w:rsidR="009D77DD" w:rsidRPr="003B2F21" w:rsidRDefault="009D77DD" w:rsidP="00916647">
      <w:pPr>
        <w:jc w:val="both"/>
        <w:rPr>
          <w:sz w:val="8"/>
          <w:szCs w:val="8"/>
        </w:rPr>
      </w:pPr>
    </w:p>
    <w:p w:rsidR="00B13CDD" w:rsidRPr="003B2F21" w:rsidRDefault="00B84529" w:rsidP="002C4A79">
      <w:pPr>
        <w:ind w:left="6045"/>
        <w:jc w:val="both"/>
        <w:rPr>
          <w:b/>
          <w:sz w:val="22"/>
          <w:szCs w:val="22"/>
        </w:rPr>
      </w:pPr>
      <w:r w:rsidRPr="003B2F21">
        <w:rPr>
          <w:sz w:val="22"/>
          <w:szCs w:val="22"/>
        </w:rPr>
        <w:t xml:space="preserve"> </w:t>
      </w:r>
      <w:r w:rsidR="007A6A5C" w:rsidRPr="003B2F21">
        <w:rPr>
          <w:sz w:val="22"/>
          <w:szCs w:val="22"/>
        </w:rPr>
        <w:t xml:space="preserve">                </w:t>
      </w:r>
      <w:r w:rsidR="00B13CDD" w:rsidRPr="003B2F21">
        <w:rPr>
          <w:sz w:val="22"/>
          <w:szCs w:val="22"/>
        </w:rPr>
        <w:t xml:space="preserve">[Amt. </w:t>
      </w:r>
      <w:r w:rsidR="00B13CDD" w:rsidRPr="003B2F21">
        <w:rPr>
          <w:rFonts w:ascii="Rupee Foradian" w:hAnsi="Rupee Foradian"/>
          <w:b/>
          <w:sz w:val="22"/>
          <w:szCs w:val="22"/>
        </w:rPr>
        <w:t>`</w:t>
      </w:r>
      <w:r w:rsidR="00B13CDD" w:rsidRPr="003B2F21">
        <w:rPr>
          <w:sz w:val="22"/>
          <w:szCs w:val="22"/>
        </w:rPr>
        <w:t xml:space="preserve"> in lacs]</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5"/>
        <w:gridCol w:w="1980"/>
        <w:gridCol w:w="1890"/>
        <w:gridCol w:w="1930"/>
        <w:gridCol w:w="1465"/>
      </w:tblGrid>
      <w:tr w:rsidR="00B13CDD" w:rsidRPr="003B2F21" w:rsidTr="00C44D89">
        <w:trPr>
          <w:trHeight w:val="350"/>
        </w:trPr>
        <w:tc>
          <w:tcPr>
            <w:tcW w:w="3405" w:type="dxa"/>
            <w:gridSpan w:val="2"/>
            <w:vAlign w:val="center"/>
          </w:tcPr>
          <w:p w:rsidR="00B13CDD" w:rsidRPr="003B2F21" w:rsidRDefault="00E40D63" w:rsidP="00C44D89">
            <w:pPr>
              <w:jc w:val="center"/>
              <w:rPr>
                <w:b/>
                <w:bCs/>
                <w:sz w:val="22"/>
                <w:szCs w:val="22"/>
              </w:rPr>
            </w:pPr>
            <w:r w:rsidRPr="003B2F21">
              <w:rPr>
                <w:b/>
                <w:bCs/>
                <w:sz w:val="22"/>
                <w:szCs w:val="22"/>
              </w:rPr>
              <w:t xml:space="preserve">REVISED </w:t>
            </w:r>
            <w:r w:rsidR="00B13CDD" w:rsidRPr="003B2F21">
              <w:rPr>
                <w:b/>
                <w:bCs/>
                <w:sz w:val="22"/>
                <w:szCs w:val="22"/>
              </w:rPr>
              <w:t>TARGET</w:t>
            </w:r>
          </w:p>
        </w:tc>
        <w:tc>
          <w:tcPr>
            <w:tcW w:w="5285" w:type="dxa"/>
            <w:gridSpan w:val="3"/>
            <w:vAlign w:val="center"/>
          </w:tcPr>
          <w:p w:rsidR="00B13CDD" w:rsidRPr="003B2F21" w:rsidRDefault="00B13CDD" w:rsidP="00C44D89">
            <w:pPr>
              <w:jc w:val="center"/>
              <w:rPr>
                <w:b/>
                <w:bCs/>
                <w:sz w:val="22"/>
                <w:szCs w:val="22"/>
              </w:rPr>
            </w:pPr>
            <w:r w:rsidRPr="003B2F21">
              <w:rPr>
                <w:b/>
                <w:bCs/>
                <w:sz w:val="22"/>
                <w:szCs w:val="22"/>
              </w:rPr>
              <w:t>ACHIEVEMENT</w:t>
            </w:r>
          </w:p>
        </w:tc>
      </w:tr>
      <w:tr w:rsidR="00173634" w:rsidRPr="003B2F21" w:rsidTr="00C44D89">
        <w:trPr>
          <w:trHeight w:val="161"/>
        </w:trPr>
        <w:tc>
          <w:tcPr>
            <w:tcW w:w="1425" w:type="dxa"/>
            <w:vMerge w:val="restart"/>
            <w:vAlign w:val="center"/>
          </w:tcPr>
          <w:p w:rsidR="00173634" w:rsidRPr="003B2F21" w:rsidRDefault="00173634" w:rsidP="00C44D89">
            <w:pPr>
              <w:jc w:val="center"/>
              <w:rPr>
                <w:sz w:val="22"/>
                <w:szCs w:val="22"/>
              </w:rPr>
            </w:pPr>
            <w:r w:rsidRPr="003B2F21">
              <w:rPr>
                <w:sz w:val="22"/>
                <w:szCs w:val="22"/>
              </w:rPr>
              <w:t>Physical</w:t>
            </w:r>
          </w:p>
        </w:tc>
        <w:tc>
          <w:tcPr>
            <w:tcW w:w="1980" w:type="dxa"/>
            <w:vMerge w:val="restart"/>
            <w:vAlign w:val="center"/>
          </w:tcPr>
          <w:p w:rsidR="00173634" w:rsidRPr="003B2F21" w:rsidRDefault="00173634" w:rsidP="00C44D89">
            <w:pPr>
              <w:jc w:val="center"/>
              <w:rPr>
                <w:sz w:val="22"/>
                <w:szCs w:val="22"/>
              </w:rPr>
            </w:pPr>
            <w:r w:rsidRPr="003B2F21">
              <w:rPr>
                <w:sz w:val="22"/>
                <w:szCs w:val="22"/>
              </w:rPr>
              <w:t>Financial</w:t>
            </w:r>
          </w:p>
        </w:tc>
        <w:tc>
          <w:tcPr>
            <w:tcW w:w="1890" w:type="dxa"/>
            <w:vMerge w:val="restart"/>
            <w:vAlign w:val="center"/>
          </w:tcPr>
          <w:p w:rsidR="00173634" w:rsidRPr="003B2F21" w:rsidRDefault="00173634" w:rsidP="00C44D89">
            <w:pPr>
              <w:jc w:val="center"/>
              <w:rPr>
                <w:sz w:val="22"/>
                <w:szCs w:val="22"/>
              </w:rPr>
            </w:pPr>
            <w:r w:rsidRPr="003B2F21">
              <w:rPr>
                <w:sz w:val="22"/>
                <w:szCs w:val="22"/>
              </w:rPr>
              <w:t>Physical</w:t>
            </w:r>
          </w:p>
        </w:tc>
        <w:tc>
          <w:tcPr>
            <w:tcW w:w="3395" w:type="dxa"/>
            <w:gridSpan w:val="2"/>
            <w:shd w:val="clear" w:color="auto" w:fill="auto"/>
            <w:vAlign w:val="center"/>
          </w:tcPr>
          <w:p w:rsidR="00173634" w:rsidRPr="003B2F21" w:rsidRDefault="00173634" w:rsidP="00C44D89">
            <w:pPr>
              <w:jc w:val="center"/>
              <w:rPr>
                <w:sz w:val="22"/>
                <w:szCs w:val="22"/>
              </w:rPr>
            </w:pPr>
            <w:r w:rsidRPr="003B2F21">
              <w:rPr>
                <w:sz w:val="22"/>
                <w:szCs w:val="22"/>
              </w:rPr>
              <w:t>Financial</w:t>
            </w:r>
          </w:p>
        </w:tc>
      </w:tr>
      <w:tr w:rsidR="00173634" w:rsidRPr="003B2F21" w:rsidTr="00C44D89">
        <w:trPr>
          <w:trHeight w:val="260"/>
        </w:trPr>
        <w:tc>
          <w:tcPr>
            <w:tcW w:w="1425" w:type="dxa"/>
            <w:vMerge/>
            <w:vAlign w:val="center"/>
          </w:tcPr>
          <w:p w:rsidR="00173634" w:rsidRPr="003B2F21" w:rsidRDefault="00173634" w:rsidP="00C44D89">
            <w:pPr>
              <w:jc w:val="center"/>
              <w:rPr>
                <w:sz w:val="22"/>
                <w:szCs w:val="22"/>
              </w:rPr>
            </w:pPr>
          </w:p>
        </w:tc>
        <w:tc>
          <w:tcPr>
            <w:tcW w:w="1980" w:type="dxa"/>
            <w:vMerge/>
            <w:vAlign w:val="center"/>
          </w:tcPr>
          <w:p w:rsidR="00173634" w:rsidRPr="003B2F21" w:rsidRDefault="00173634" w:rsidP="00C44D89">
            <w:pPr>
              <w:jc w:val="center"/>
              <w:rPr>
                <w:sz w:val="22"/>
                <w:szCs w:val="22"/>
              </w:rPr>
            </w:pPr>
          </w:p>
        </w:tc>
        <w:tc>
          <w:tcPr>
            <w:tcW w:w="1890" w:type="dxa"/>
            <w:vMerge/>
            <w:vAlign w:val="center"/>
          </w:tcPr>
          <w:p w:rsidR="00173634" w:rsidRPr="003B2F21" w:rsidRDefault="00173634" w:rsidP="00C44D89">
            <w:pPr>
              <w:jc w:val="center"/>
              <w:rPr>
                <w:sz w:val="22"/>
                <w:szCs w:val="22"/>
              </w:rPr>
            </w:pPr>
          </w:p>
        </w:tc>
        <w:tc>
          <w:tcPr>
            <w:tcW w:w="1930" w:type="dxa"/>
            <w:shd w:val="clear" w:color="auto" w:fill="auto"/>
            <w:vAlign w:val="center"/>
          </w:tcPr>
          <w:p w:rsidR="00173634" w:rsidRPr="003B2F21" w:rsidRDefault="00173634" w:rsidP="00C44D89">
            <w:pPr>
              <w:jc w:val="center"/>
              <w:rPr>
                <w:sz w:val="22"/>
                <w:szCs w:val="22"/>
              </w:rPr>
            </w:pPr>
            <w:r w:rsidRPr="003B2F21">
              <w:rPr>
                <w:sz w:val="22"/>
                <w:szCs w:val="22"/>
              </w:rPr>
              <w:t>Subsidy</w:t>
            </w:r>
            <w:r w:rsidR="00A84F31" w:rsidRPr="003B2F21">
              <w:rPr>
                <w:sz w:val="22"/>
                <w:szCs w:val="22"/>
              </w:rPr>
              <w:t xml:space="preserve"> &amp; MM</w:t>
            </w:r>
          </w:p>
        </w:tc>
        <w:tc>
          <w:tcPr>
            <w:tcW w:w="1465" w:type="dxa"/>
            <w:shd w:val="clear" w:color="auto" w:fill="auto"/>
            <w:vAlign w:val="center"/>
          </w:tcPr>
          <w:p w:rsidR="00173634" w:rsidRPr="003B2F21" w:rsidRDefault="00173634" w:rsidP="00C44D89">
            <w:pPr>
              <w:jc w:val="center"/>
              <w:rPr>
                <w:sz w:val="22"/>
                <w:szCs w:val="22"/>
              </w:rPr>
            </w:pPr>
            <w:r w:rsidRPr="003B2F21">
              <w:rPr>
                <w:sz w:val="22"/>
                <w:szCs w:val="22"/>
              </w:rPr>
              <w:t>Bank Loan</w:t>
            </w:r>
          </w:p>
        </w:tc>
      </w:tr>
      <w:tr w:rsidR="00173634" w:rsidRPr="003B2F21" w:rsidTr="00C44D89">
        <w:trPr>
          <w:trHeight w:val="359"/>
        </w:trPr>
        <w:tc>
          <w:tcPr>
            <w:tcW w:w="1425" w:type="dxa"/>
            <w:vAlign w:val="center"/>
          </w:tcPr>
          <w:p w:rsidR="00173634" w:rsidRPr="003B2F21" w:rsidRDefault="00173634" w:rsidP="00C44D89">
            <w:pPr>
              <w:jc w:val="center"/>
              <w:rPr>
                <w:sz w:val="22"/>
                <w:szCs w:val="22"/>
              </w:rPr>
            </w:pPr>
            <w:r w:rsidRPr="003B2F21">
              <w:rPr>
                <w:sz w:val="22"/>
                <w:szCs w:val="22"/>
              </w:rPr>
              <w:t>4</w:t>
            </w:r>
            <w:r w:rsidR="00E40D63" w:rsidRPr="003B2F21">
              <w:rPr>
                <w:sz w:val="22"/>
                <w:szCs w:val="22"/>
              </w:rPr>
              <w:t>4</w:t>
            </w:r>
            <w:r w:rsidRPr="003B2F21">
              <w:rPr>
                <w:sz w:val="22"/>
                <w:szCs w:val="22"/>
              </w:rPr>
              <w:t>00</w:t>
            </w:r>
          </w:p>
        </w:tc>
        <w:tc>
          <w:tcPr>
            <w:tcW w:w="1980" w:type="dxa"/>
            <w:vAlign w:val="center"/>
          </w:tcPr>
          <w:p w:rsidR="00173634" w:rsidRPr="003B2F21" w:rsidRDefault="00E40D63" w:rsidP="00C44D89">
            <w:pPr>
              <w:jc w:val="center"/>
              <w:rPr>
                <w:sz w:val="22"/>
                <w:szCs w:val="22"/>
              </w:rPr>
            </w:pPr>
            <w:r w:rsidRPr="003B2F21">
              <w:rPr>
                <w:sz w:val="22"/>
                <w:szCs w:val="22"/>
              </w:rPr>
              <w:t>900</w:t>
            </w:r>
          </w:p>
        </w:tc>
        <w:tc>
          <w:tcPr>
            <w:tcW w:w="1890" w:type="dxa"/>
            <w:vAlign w:val="center"/>
          </w:tcPr>
          <w:p w:rsidR="00173634" w:rsidRPr="003B2F21" w:rsidRDefault="00387244" w:rsidP="00C44D89">
            <w:pPr>
              <w:jc w:val="center"/>
              <w:rPr>
                <w:sz w:val="22"/>
                <w:szCs w:val="22"/>
              </w:rPr>
            </w:pPr>
            <w:r w:rsidRPr="003B2F21">
              <w:rPr>
                <w:sz w:val="22"/>
                <w:szCs w:val="22"/>
              </w:rPr>
              <w:t>4918</w:t>
            </w:r>
          </w:p>
        </w:tc>
        <w:tc>
          <w:tcPr>
            <w:tcW w:w="1930" w:type="dxa"/>
            <w:shd w:val="clear" w:color="auto" w:fill="auto"/>
            <w:vAlign w:val="center"/>
          </w:tcPr>
          <w:p w:rsidR="00173634" w:rsidRPr="003B2F21" w:rsidRDefault="00387244" w:rsidP="00C44D89">
            <w:pPr>
              <w:jc w:val="center"/>
              <w:rPr>
                <w:sz w:val="22"/>
                <w:szCs w:val="22"/>
              </w:rPr>
            </w:pPr>
            <w:r w:rsidRPr="003B2F21">
              <w:rPr>
                <w:sz w:val="22"/>
                <w:szCs w:val="22"/>
              </w:rPr>
              <w:t>1393.71</w:t>
            </w:r>
          </w:p>
        </w:tc>
        <w:tc>
          <w:tcPr>
            <w:tcW w:w="1465" w:type="dxa"/>
            <w:shd w:val="clear" w:color="auto" w:fill="auto"/>
            <w:vAlign w:val="center"/>
          </w:tcPr>
          <w:p w:rsidR="00173634" w:rsidRPr="003B2F21" w:rsidRDefault="00387244" w:rsidP="00C44D89">
            <w:pPr>
              <w:jc w:val="center"/>
              <w:rPr>
                <w:sz w:val="22"/>
                <w:szCs w:val="22"/>
              </w:rPr>
            </w:pPr>
            <w:r w:rsidRPr="003B2F21">
              <w:rPr>
                <w:sz w:val="22"/>
                <w:szCs w:val="22"/>
              </w:rPr>
              <w:t>4951.61</w:t>
            </w:r>
          </w:p>
        </w:tc>
      </w:tr>
    </w:tbl>
    <w:p w:rsidR="00680DB9" w:rsidRPr="00F41D55" w:rsidRDefault="00680DB9" w:rsidP="00322368">
      <w:pPr>
        <w:spacing w:line="276" w:lineRule="auto"/>
        <w:jc w:val="both"/>
        <w:rPr>
          <w:bCs/>
          <w:sz w:val="22"/>
          <w:szCs w:val="22"/>
        </w:rPr>
      </w:pPr>
      <w:r w:rsidRPr="00322368">
        <w:rPr>
          <w:bCs/>
          <w:sz w:val="22"/>
          <w:szCs w:val="22"/>
        </w:rPr>
        <w:t xml:space="preserve">The </w:t>
      </w:r>
      <w:r w:rsidR="00382101" w:rsidRPr="00322368">
        <w:rPr>
          <w:bCs/>
          <w:sz w:val="22"/>
          <w:szCs w:val="22"/>
        </w:rPr>
        <w:t xml:space="preserve">District-wise </w:t>
      </w:r>
      <w:r w:rsidR="00D85C18" w:rsidRPr="00322368">
        <w:rPr>
          <w:bCs/>
          <w:sz w:val="22"/>
          <w:szCs w:val="22"/>
        </w:rPr>
        <w:t xml:space="preserve">achievement </w:t>
      </w:r>
      <w:r w:rsidR="00780364" w:rsidRPr="00322368">
        <w:rPr>
          <w:bCs/>
          <w:sz w:val="22"/>
          <w:szCs w:val="22"/>
        </w:rPr>
        <w:t>is furnished in the</w:t>
      </w:r>
      <w:r w:rsidR="00780364" w:rsidRPr="00322368">
        <w:rPr>
          <w:bCs/>
          <w:color w:val="FF0000"/>
          <w:sz w:val="22"/>
          <w:szCs w:val="22"/>
        </w:rPr>
        <w:t xml:space="preserve"> </w:t>
      </w:r>
      <w:r w:rsidR="00780364" w:rsidRPr="00F41D55">
        <w:rPr>
          <w:bCs/>
          <w:sz w:val="22"/>
          <w:szCs w:val="22"/>
        </w:rPr>
        <w:t xml:space="preserve">Annexure </w:t>
      </w:r>
      <w:r w:rsidR="00CF33A0" w:rsidRPr="00F41D55">
        <w:rPr>
          <w:bCs/>
          <w:sz w:val="22"/>
          <w:szCs w:val="22"/>
        </w:rPr>
        <w:t>M</w:t>
      </w:r>
      <w:r w:rsidR="003557D6" w:rsidRPr="00F41D55">
        <w:rPr>
          <w:bCs/>
          <w:sz w:val="22"/>
          <w:szCs w:val="22"/>
        </w:rPr>
        <w:t>.</w:t>
      </w:r>
    </w:p>
    <w:p w:rsidR="00B13CDD" w:rsidRPr="00201257" w:rsidRDefault="00C70527" w:rsidP="00322368">
      <w:pPr>
        <w:spacing w:line="276" w:lineRule="auto"/>
        <w:jc w:val="both"/>
        <w:rPr>
          <w:b/>
          <w:sz w:val="22"/>
          <w:szCs w:val="22"/>
        </w:rPr>
      </w:pPr>
      <w:r w:rsidRPr="00201257">
        <w:rPr>
          <w:b/>
          <w:sz w:val="22"/>
          <w:szCs w:val="22"/>
        </w:rPr>
        <w:lastRenderedPageBreak/>
        <w:t>1</w:t>
      </w:r>
      <w:r w:rsidR="006E1475" w:rsidRPr="00201257">
        <w:rPr>
          <w:b/>
          <w:sz w:val="22"/>
          <w:szCs w:val="22"/>
        </w:rPr>
        <w:t>2</w:t>
      </w:r>
      <w:r w:rsidRPr="00201257">
        <w:rPr>
          <w:b/>
          <w:sz w:val="22"/>
          <w:szCs w:val="22"/>
        </w:rPr>
        <w:t>.</w:t>
      </w:r>
      <w:r w:rsidR="00B33C14" w:rsidRPr="00201257">
        <w:rPr>
          <w:b/>
          <w:sz w:val="22"/>
          <w:szCs w:val="22"/>
        </w:rPr>
        <w:t>9</w:t>
      </w:r>
      <w:r w:rsidR="005852F5" w:rsidRPr="00201257">
        <w:rPr>
          <w:b/>
          <w:sz w:val="22"/>
          <w:szCs w:val="22"/>
        </w:rPr>
        <w:t xml:space="preserve">: </w:t>
      </w:r>
      <w:r w:rsidR="00B13CDD" w:rsidRPr="00201257">
        <w:rPr>
          <w:b/>
          <w:sz w:val="22"/>
          <w:szCs w:val="22"/>
        </w:rPr>
        <w:t>SCHEME OF D.</w:t>
      </w:r>
      <w:r w:rsidR="00C97D59" w:rsidRPr="00201257">
        <w:rPr>
          <w:b/>
          <w:sz w:val="22"/>
          <w:szCs w:val="22"/>
        </w:rPr>
        <w:t xml:space="preserve"> </w:t>
      </w:r>
      <w:r w:rsidR="00B13CDD" w:rsidRPr="00201257">
        <w:rPr>
          <w:b/>
          <w:sz w:val="22"/>
          <w:szCs w:val="22"/>
        </w:rPr>
        <w:t>DEVARAJ URS BACKWARD CLASSES DEV. CORPN. LTD.</w:t>
      </w:r>
    </w:p>
    <w:p w:rsidR="00B13CDD" w:rsidRPr="00201257" w:rsidRDefault="00B13CDD" w:rsidP="00322368">
      <w:pPr>
        <w:spacing w:line="276" w:lineRule="auto"/>
        <w:jc w:val="both"/>
        <w:rPr>
          <w:b/>
          <w:sz w:val="22"/>
          <w:szCs w:val="22"/>
        </w:rPr>
      </w:pPr>
    </w:p>
    <w:p w:rsidR="00020D16" w:rsidRPr="00201257" w:rsidRDefault="00020D16" w:rsidP="00322368">
      <w:pPr>
        <w:spacing w:line="276" w:lineRule="auto"/>
        <w:jc w:val="both"/>
        <w:rPr>
          <w:bCs/>
          <w:sz w:val="22"/>
          <w:szCs w:val="22"/>
        </w:rPr>
      </w:pPr>
      <w:r w:rsidRPr="00201257">
        <w:rPr>
          <w:sz w:val="22"/>
          <w:szCs w:val="22"/>
        </w:rPr>
        <w:t xml:space="preserve">D Devaraj Urs Backward Classes Development Corporation Ltd. is implementing </w:t>
      </w:r>
      <w:r w:rsidRPr="00201257">
        <w:rPr>
          <w:b/>
          <w:bCs/>
          <w:sz w:val="22"/>
          <w:szCs w:val="22"/>
        </w:rPr>
        <w:t xml:space="preserve">CHAITANYA </w:t>
      </w:r>
      <w:r w:rsidRPr="00201257">
        <w:rPr>
          <w:sz w:val="22"/>
          <w:szCs w:val="22"/>
        </w:rPr>
        <w:t>Subsidy cum Soft Loan Scheme</w:t>
      </w:r>
      <w:r w:rsidRPr="00201257">
        <w:rPr>
          <w:bCs/>
          <w:sz w:val="22"/>
          <w:szCs w:val="22"/>
        </w:rPr>
        <w:t xml:space="preserve">. </w:t>
      </w:r>
    </w:p>
    <w:p w:rsidR="00864897" w:rsidRPr="00322368" w:rsidRDefault="00864897" w:rsidP="00322368">
      <w:pPr>
        <w:spacing w:line="276" w:lineRule="auto"/>
        <w:jc w:val="both"/>
        <w:rPr>
          <w:bCs/>
          <w:sz w:val="22"/>
          <w:szCs w:val="22"/>
        </w:rPr>
      </w:pPr>
    </w:p>
    <w:p w:rsidR="00020D16" w:rsidRDefault="00020D16" w:rsidP="00322368">
      <w:pPr>
        <w:spacing w:line="276" w:lineRule="auto"/>
        <w:jc w:val="both"/>
        <w:rPr>
          <w:sz w:val="22"/>
          <w:szCs w:val="22"/>
        </w:rPr>
      </w:pPr>
      <w:r w:rsidRPr="00201257">
        <w:rPr>
          <w:sz w:val="22"/>
          <w:szCs w:val="22"/>
        </w:rPr>
        <w:t>District-wise target for 2014-15 as provided by the Corporation has been communicated to LDMs for distribution among Banks.  As requested by the Corporation to carry forward pending 9000 applications of FY 2013-14, to the FY 2014-15, approval has been accorded.  LDMs / Banks are requested to implement the same.</w:t>
      </w:r>
    </w:p>
    <w:p w:rsidR="00322368" w:rsidRPr="00201257" w:rsidRDefault="00322368" w:rsidP="00322368">
      <w:pPr>
        <w:spacing w:line="276" w:lineRule="auto"/>
        <w:jc w:val="both"/>
        <w:rPr>
          <w:sz w:val="22"/>
          <w:szCs w:val="22"/>
        </w:rPr>
      </w:pPr>
    </w:p>
    <w:p w:rsidR="00201257" w:rsidRPr="00201257" w:rsidRDefault="00201257" w:rsidP="00322368">
      <w:pPr>
        <w:spacing w:line="276" w:lineRule="auto"/>
        <w:jc w:val="both"/>
        <w:rPr>
          <w:bCs/>
          <w:sz w:val="22"/>
          <w:szCs w:val="22"/>
        </w:rPr>
      </w:pPr>
      <w:r w:rsidRPr="00201257">
        <w:rPr>
          <w:bCs/>
          <w:sz w:val="22"/>
          <w:szCs w:val="22"/>
        </w:rPr>
        <w:t xml:space="preserve">As against the physical target of 4000 for 2014-15, Banks have sanctioned 4210 loans involving the loan component of </w:t>
      </w:r>
      <w:r w:rsidR="00B718D4" w:rsidRPr="003B2F21">
        <w:rPr>
          <w:rFonts w:ascii="Rupee Foradian" w:hAnsi="Rupee Foradian"/>
          <w:b/>
          <w:sz w:val="22"/>
          <w:szCs w:val="22"/>
        </w:rPr>
        <w:t>`</w:t>
      </w:r>
      <w:r w:rsidR="00B718D4">
        <w:rPr>
          <w:rFonts w:ascii="Rupee Foradian" w:hAnsi="Rupee Foradian"/>
          <w:b/>
          <w:sz w:val="22"/>
          <w:szCs w:val="22"/>
        </w:rPr>
        <w:t xml:space="preserve"> </w:t>
      </w:r>
      <w:r w:rsidRPr="00201257">
        <w:rPr>
          <w:bCs/>
          <w:sz w:val="22"/>
          <w:szCs w:val="22"/>
        </w:rPr>
        <w:t xml:space="preserve">2656.63 lakhs, margin money of </w:t>
      </w:r>
      <w:r w:rsidR="00B718D4" w:rsidRPr="003B2F21">
        <w:rPr>
          <w:rFonts w:ascii="Rupee Foradian" w:hAnsi="Rupee Foradian"/>
          <w:b/>
          <w:sz w:val="22"/>
          <w:szCs w:val="22"/>
        </w:rPr>
        <w:t>`</w:t>
      </w:r>
      <w:r w:rsidRPr="00201257">
        <w:rPr>
          <w:bCs/>
          <w:sz w:val="22"/>
          <w:szCs w:val="22"/>
        </w:rPr>
        <w:t xml:space="preserve"> 799.75 lakhs and subsidy component of </w:t>
      </w:r>
      <w:r w:rsidR="00B718D4" w:rsidRPr="003B2F21">
        <w:rPr>
          <w:rFonts w:ascii="Rupee Foradian" w:hAnsi="Rupee Foradian"/>
          <w:b/>
          <w:sz w:val="22"/>
          <w:szCs w:val="22"/>
        </w:rPr>
        <w:t>`</w:t>
      </w:r>
      <w:r w:rsidR="00B718D4">
        <w:rPr>
          <w:rFonts w:ascii="Rupee Foradian" w:hAnsi="Rupee Foradian"/>
          <w:b/>
          <w:sz w:val="22"/>
          <w:szCs w:val="22"/>
        </w:rPr>
        <w:t xml:space="preserve"> </w:t>
      </w:r>
      <w:r w:rsidRPr="00201257">
        <w:rPr>
          <w:bCs/>
          <w:sz w:val="22"/>
          <w:szCs w:val="22"/>
        </w:rPr>
        <w:t>356.97 lakhs, as on March 201</w:t>
      </w:r>
      <w:r>
        <w:rPr>
          <w:bCs/>
          <w:sz w:val="22"/>
          <w:szCs w:val="22"/>
        </w:rPr>
        <w:t>5</w:t>
      </w:r>
      <w:r w:rsidRPr="00201257">
        <w:rPr>
          <w:bCs/>
          <w:sz w:val="22"/>
          <w:szCs w:val="22"/>
        </w:rPr>
        <w:t>.</w:t>
      </w:r>
    </w:p>
    <w:p w:rsidR="00201257" w:rsidRDefault="00201257" w:rsidP="00322368">
      <w:pPr>
        <w:spacing w:line="276" w:lineRule="auto"/>
        <w:jc w:val="both"/>
        <w:rPr>
          <w:b/>
          <w:color w:val="FF0000"/>
          <w:sz w:val="22"/>
          <w:szCs w:val="22"/>
        </w:rPr>
      </w:pPr>
    </w:p>
    <w:p w:rsidR="001447F3" w:rsidRPr="007B55CB" w:rsidRDefault="001447F3" w:rsidP="00322368">
      <w:pPr>
        <w:spacing w:line="276" w:lineRule="auto"/>
        <w:jc w:val="both"/>
        <w:rPr>
          <w:bCs/>
          <w:color w:val="FF0000"/>
          <w:sz w:val="22"/>
          <w:szCs w:val="22"/>
        </w:rPr>
      </w:pPr>
      <w:r w:rsidRPr="00201257">
        <w:rPr>
          <w:bCs/>
          <w:sz w:val="22"/>
          <w:szCs w:val="22"/>
        </w:rPr>
        <w:t xml:space="preserve">The District-wise performance as on </w:t>
      </w:r>
      <w:r w:rsidR="00201257" w:rsidRPr="00201257">
        <w:rPr>
          <w:bCs/>
          <w:sz w:val="22"/>
          <w:szCs w:val="22"/>
        </w:rPr>
        <w:t>March 2015</w:t>
      </w:r>
      <w:r w:rsidRPr="00201257">
        <w:rPr>
          <w:bCs/>
          <w:sz w:val="22"/>
          <w:szCs w:val="22"/>
        </w:rPr>
        <w:t xml:space="preserve"> is furnished in the</w:t>
      </w:r>
      <w:r w:rsidRPr="007B55CB">
        <w:rPr>
          <w:bCs/>
          <w:color w:val="FF0000"/>
          <w:sz w:val="22"/>
          <w:szCs w:val="22"/>
        </w:rPr>
        <w:t xml:space="preserve"> </w:t>
      </w:r>
      <w:r w:rsidRPr="00773BC4">
        <w:rPr>
          <w:bCs/>
          <w:sz w:val="22"/>
          <w:szCs w:val="22"/>
        </w:rPr>
        <w:t>Annexure</w:t>
      </w:r>
      <w:r w:rsidR="00CD24C7" w:rsidRPr="00773BC4">
        <w:rPr>
          <w:bCs/>
          <w:sz w:val="22"/>
          <w:szCs w:val="22"/>
        </w:rPr>
        <w:t xml:space="preserve"> </w:t>
      </w:r>
      <w:r w:rsidR="00F33BA2" w:rsidRPr="00773BC4">
        <w:rPr>
          <w:bCs/>
          <w:sz w:val="22"/>
          <w:szCs w:val="22"/>
        </w:rPr>
        <w:t>N</w:t>
      </w:r>
      <w:r w:rsidR="00434BC4" w:rsidRPr="00773BC4">
        <w:rPr>
          <w:bCs/>
          <w:sz w:val="22"/>
          <w:szCs w:val="22"/>
        </w:rPr>
        <w:t>.</w:t>
      </w:r>
    </w:p>
    <w:p w:rsidR="002F0433" w:rsidRPr="007B55CB" w:rsidRDefault="002F0433" w:rsidP="00322368">
      <w:pPr>
        <w:spacing w:line="276" w:lineRule="auto"/>
        <w:jc w:val="both"/>
        <w:rPr>
          <w:b/>
          <w:color w:val="FF0000"/>
          <w:sz w:val="22"/>
          <w:szCs w:val="22"/>
        </w:rPr>
      </w:pPr>
    </w:p>
    <w:p w:rsidR="00B13CDD" w:rsidRDefault="00B13CDD" w:rsidP="00322368">
      <w:pPr>
        <w:spacing w:line="276" w:lineRule="auto"/>
        <w:jc w:val="both"/>
        <w:rPr>
          <w:b/>
          <w:sz w:val="22"/>
          <w:szCs w:val="22"/>
        </w:rPr>
      </w:pPr>
      <w:r w:rsidRPr="00FC3CCC">
        <w:rPr>
          <w:b/>
          <w:sz w:val="22"/>
          <w:szCs w:val="22"/>
        </w:rPr>
        <w:t xml:space="preserve">AGENDA </w:t>
      </w:r>
      <w:r w:rsidR="000B0EDB" w:rsidRPr="00FC3CCC">
        <w:rPr>
          <w:b/>
          <w:sz w:val="22"/>
          <w:szCs w:val="22"/>
        </w:rPr>
        <w:t>1</w:t>
      </w:r>
      <w:r w:rsidR="006E1475" w:rsidRPr="00FC3CCC">
        <w:rPr>
          <w:b/>
          <w:sz w:val="22"/>
          <w:szCs w:val="22"/>
        </w:rPr>
        <w:t>3</w:t>
      </w:r>
      <w:r w:rsidRPr="00FC3CCC">
        <w:rPr>
          <w:b/>
          <w:sz w:val="22"/>
          <w:szCs w:val="22"/>
        </w:rPr>
        <w:t>.0</w:t>
      </w:r>
      <w:r w:rsidR="005852F5" w:rsidRPr="00FC3CCC">
        <w:rPr>
          <w:b/>
          <w:sz w:val="22"/>
          <w:szCs w:val="22"/>
        </w:rPr>
        <w:t xml:space="preserve"> :</w:t>
      </w:r>
      <w:r w:rsidR="00333E10" w:rsidRPr="00FC3CCC">
        <w:rPr>
          <w:b/>
          <w:sz w:val="22"/>
          <w:szCs w:val="22"/>
        </w:rPr>
        <w:tab/>
      </w:r>
      <w:r w:rsidRPr="00FC3CCC">
        <w:rPr>
          <w:b/>
          <w:sz w:val="22"/>
          <w:szCs w:val="22"/>
        </w:rPr>
        <w:t>SPECIAL FOCUS PROGRAMMES</w:t>
      </w:r>
    </w:p>
    <w:p w:rsidR="00322368" w:rsidRPr="00C44D89" w:rsidRDefault="00322368" w:rsidP="00322368">
      <w:pPr>
        <w:spacing w:line="276" w:lineRule="auto"/>
        <w:jc w:val="both"/>
        <w:rPr>
          <w:b/>
          <w:sz w:val="16"/>
          <w:szCs w:val="16"/>
        </w:rPr>
      </w:pPr>
    </w:p>
    <w:p w:rsidR="00B13CDD" w:rsidRDefault="000B0EDB" w:rsidP="00322368">
      <w:pPr>
        <w:spacing w:line="276" w:lineRule="auto"/>
        <w:jc w:val="both"/>
        <w:rPr>
          <w:b/>
          <w:sz w:val="22"/>
          <w:szCs w:val="22"/>
        </w:rPr>
      </w:pPr>
      <w:r w:rsidRPr="00FC3CCC">
        <w:rPr>
          <w:b/>
          <w:sz w:val="22"/>
          <w:szCs w:val="22"/>
        </w:rPr>
        <w:t>1</w:t>
      </w:r>
      <w:r w:rsidR="006E1475" w:rsidRPr="00FC3CCC">
        <w:rPr>
          <w:b/>
          <w:sz w:val="22"/>
          <w:szCs w:val="22"/>
        </w:rPr>
        <w:t>3</w:t>
      </w:r>
      <w:r w:rsidR="00B13CDD" w:rsidRPr="00FC3CCC">
        <w:rPr>
          <w:b/>
          <w:sz w:val="22"/>
          <w:szCs w:val="22"/>
        </w:rPr>
        <w:t xml:space="preserve">.1     CREDIT FLOW TO MINORITY COMMUNITIES </w:t>
      </w:r>
    </w:p>
    <w:p w:rsidR="00322368" w:rsidRPr="00C44D89" w:rsidRDefault="00322368" w:rsidP="00322368">
      <w:pPr>
        <w:spacing w:line="276" w:lineRule="auto"/>
        <w:jc w:val="both"/>
        <w:rPr>
          <w:b/>
          <w:sz w:val="16"/>
          <w:szCs w:val="16"/>
        </w:rPr>
      </w:pPr>
    </w:p>
    <w:p w:rsidR="00D03657" w:rsidRPr="00FC3CCC" w:rsidRDefault="00B13CDD" w:rsidP="00322368">
      <w:pPr>
        <w:spacing w:line="276" w:lineRule="auto"/>
        <w:jc w:val="both"/>
        <w:rPr>
          <w:b/>
          <w:sz w:val="22"/>
          <w:szCs w:val="22"/>
        </w:rPr>
      </w:pPr>
      <w:r w:rsidRPr="00FC3CCC">
        <w:rPr>
          <w:sz w:val="22"/>
          <w:szCs w:val="22"/>
        </w:rPr>
        <w:t xml:space="preserve">The </w:t>
      </w:r>
      <w:r w:rsidR="00CA1DDE" w:rsidRPr="00FC3CCC">
        <w:rPr>
          <w:sz w:val="22"/>
          <w:szCs w:val="22"/>
        </w:rPr>
        <w:t>Banks</w:t>
      </w:r>
      <w:r w:rsidRPr="00FC3CCC">
        <w:rPr>
          <w:sz w:val="22"/>
          <w:szCs w:val="22"/>
        </w:rPr>
        <w:t xml:space="preserve"> have </w:t>
      </w:r>
      <w:r w:rsidR="0093172C" w:rsidRPr="00FC3CCC">
        <w:rPr>
          <w:sz w:val="22"/>
          <w:szCs w:val="22"/>
        </w:rPr>
        <w:t xml:space="preserve">disbursed </w:t>
      </w:r>
      <w:r w:rsidRPr="00FC3CCC">
        <w:rPr>
          <w:sz w:val="22"/>
          <w:szCs w:val="22"/>
        </w:rPr>
        <w:t>loans to</w:t>
      </w:r>
      <w:r w:rsidRPr="00FC3CCC">
        <w:rPr>
          <w:b/>
          <w:bCs/>
          <w:sz w:val="22"/>
          <w:szCs w:val="22"/>
        </w:rPr>
        <w:t xml:space="preserve"> </w:t>
      </w:r>
      <w:r w:rsidR="0093172C" w:rsidRPr="00FC3CCC">
        <w:rPr>
          <w:b/>
          <w:bCs/>
          <w:sz w:val="22"/>
          <w:szCs w:val="22"/>
        </w:rPr>
        <w:t>3</w:t>
      </w:r>
      <w:r w:rsidR="007C5A54" w:rsidRPr="00FC3CCC">
        <w:rPr>
          <w:b/>
          <w:bCs/>
          <w:sz w:val="22"/>
          <w:szCs w:val="22"/>
        </w:rPr>
        <w:t>15982</w:t>
      </w:r>
      <w:r w:rsidR="003F68AD" w:rsidRPr="00FC3CCC">
        <w:rPr>
          <w:b/>
          <w:bCs/>
          <w:sz w:val="22"/>
          <w:szCs w:val="22"/>
        </w:rPr>
        <w:t xml:space="preserve"> </w:t>
      </w:r>
      <w:r w:rsidRPr="00FC3CCC">
        <w:rPr>
          <w:sz w:val="22"/>
          <w:szCs w:val="22"/>
        </w:rPr>
        <w:t xml:space="preserve">beneficiaries amounting to </w:t>
      </w:r>
      <w:r w:rsidRPr="00FC3CCC">
        <w:rPr>
          <w:rFonts w:ascii="Rupee Foradian" w:hAnsi="Rupee Foradian"/>
          <w:b/>
          <w:sz w:val="22"/>
          <w:szCs w:val="22"/>
        </w:rPr>
        <w:t>`</w:t>
      </w:r>
      <w:r w:rsidR="00FF6108" w:rsidRPr="00FC3CCC">
        <w:rPr>
          <w:rFonts w:ascii="Rupee Foradian" w:hAnsi="Rupee Foradian"/>
          <w:b/>
          <w:sz w:val="22"/>
          <w:szCs w:val="22"/>
        </w:rPr>
        <w:t xml:space="preserve"> </w:t>
      </w:r>
      <w:r w:rsidR="007C5A54" w:rsidRPr="00FC3CCC">
        <w:rPr>
          <w:b/>
          <w:sz w:val="22"/>
          <w:szCs w:val="22"/>
        </w:rPr>
        <w:t>4441</w:t>
      </w:r>
      <w:r w:rsidR="001433A1" w:rsidRPr="00FC3CCC">
        <w:rPr>
          <w:b/>
          <w:sz w:val="22"/>
          <w:szCs w:val="22"/>
        </w:rPr>
        <w:t xml:space="preserve"> </w:t>
      </w:r>
      <w:r w:rsidR="0093172C" w:rsidRPr="00FC3CCC">
        <w:rPr>
          <w:b/>
          <w:sz w:val="22"/>
          <w:szCs w:val="22"/>
        </w:rPr>
        <w:t>c</w:t>
      </w:r>
      <w:r w:rsidRPr="00FC3CCC">
        <w:rPr>
          <w:b/>
          <w:bCs/>
          <w:sz w:val="22"/>
          <w:szCs w:val="22"/>
        </w:rPr>
        <w:t>rore</w:t>
      </w:r>
      <w:r w:rsidR="00235DF6" w:rsidRPr="00FC3CCC">
        <w:rPr>
          <w:sz w:val="22"/>
          <w:szCs w:val="22"/>
        </w:rPr>
        <w:t xml:space="preserve"> </w:t>
      </w:r>
      <w:r w:rsidR="0093172C" w:rsidRPr="00FC3CCC">
        <w:rPr>
          <w:sz w:val="22"/>
          <w:szCs w:val="22"/>
        </w:rPr>
        <w:t>during the financial year</w:t>
      </w:r>
      <w:r w:rsidR="00354955" w:rsidRPr="00FC3CCC">
        <w:rPr>
          <w:sz w:val="22"/>
          <w:szCs w:val="22"/>
        </w:rPr>
        <w:t xml:space="preserve">. </w:t>
      </w:r>
      <w:r w:rsidRPr="00FC3CCC">
        <w:rPr>
          <w:sz w:val="22"/>
          <w:szCs w:val="22"/>
        </w:rPr>
        <w:t xml:space="preserve"> The outstanding level of advances to Minority Communities as at the end of </w:t>
      </w:r>
      <w:r w:rsidR="007C5A54" w:rsidRPr="00FC3CCC">
        <w:rPr>
          <w:sz w:val="22"/>
          <w:szCs w:val="22"/>
        </w:rPr>
        <w:t>Mar. 2015</w:t>
      </w:r>
      <w:r w:rsidRPr="00FC3CCC">
        <w:rPr>
          <w:sz w:val="22"/>
          <w:szCs w:val="22"/>
        </w:rPr>
        <w:t xml:space="preserve"> was </w:t>
      </w:r>
      <w:r w:rsidRPr="00FC3CCC">
        <w:rPr>
          <w:rFonts w:ascii="Rupee Foradian" w:hAnsi="Rupee Foradian"/>
          <w:b/>
          <w:sz w:val="22"/>
          <w:szCs w:val="22"/>
        </w:rPr>
        <w:t>`</w:t>
      </w:r>
      <w:r w:rsidR="00FF6108" w:rsidRPr="00FC3CCC">
        <w:rPr>
          <w:rFonts w:ascii="Rupee Foradian" w:hAnsi="Rupee Foradian"/>
          <w:b/>
          <w:sz w:val="22"/>
          <w:szCs w:val="22"/>
        </w:rPr>
        <w:t xml:space="preserve"> </w:t>
      </w:r>
      <w:r w:rsidR="00A445B9" w:rsidRPr="00FC3CCC">
        <w:rPr>
          <w:b/>
          <w:sz w:val="22"/>
          <w:szCs w:val="22"/>
        </w:rPr>
        <w:t>1</w:t>
      </w:r>
      <w:r w:rsidR="0093172C" w:rsidRPr="00FC3CCC">
        <w:rPr>
          <w:b/>
          <w:sz w:val="22"/>
          <w:szCs w:val="22"/>
        </w:rPr>
        <w:t>9</w:t>
      </w:r>
      <w:r w:rsidR="007C6F35" w:rsidRPr="00FC3CCC">
        <w:rPr>
          <w:b/>
          <w:sz w:val="22"/>
          <w:szCs w:val="22"/>
        </w:rPr>
        <w:t>801</w:t>
      </w:r>
      <w:r w:rsidRPr="00FC3CCC">
        <w:rPr>
          <w:b/>
          <w:sz w:val="22"/>
          <w:szCs w:val="22"/>
        </w:rPr>
        <w:t xml:space="preserve"> </w:t>
      </w:r>
      <w:r w:rsidR="00D8106F" w:rsidRPr="00FC3CCC">
        <w:rPr>
          <w:b/>
          <w:sz w:val="22"/>
          <w:szCs w:val="22"/>
        </w:rPr>
        <w:t>c</w:t>
      </w:r>
      <w:r w:rsidRPr="00FC3CCC">
        <w:rPr>
          <w:b/>
          <w:sz w:val="22"/>
          <w:szCs w:val="22"/>
        </w:rPr>
        <w:t>rore</w:t>
      </w:r>
      <w:r w:rsidR="00373C61" w:rsidRPr="00FC3CCC">
        <w:rPr>
          <w:b/>
          <w:sz w:val="22"/>
          <w:szCs w:val="22"/>
        </w:rPr>
        <w:t xml:space="preserve"> </w:t>
      </w:r>
      <w:r w:rsidR="00A84F31" w:rsidRPr="00FC3CCC">
        <w:rPr>
          <w:b/>
          <w:sz w:val="22"/>
          <w:szCs w:val="22"/>
        </w:rPr>
        <w:t xml:space="preserve">spread over </w:t>
      </w:r>
      <w:r w:rsidR="0093172C" w:rsidRPr="00FC3CCC">
        <w:rPr>
          <w:b/>
          <w:sz w:val="22"/>
          <w:szCs w:val="22"/>
        </w:rPr>
        <w:t>9</w:t>
      </w:r>
      <w:r w:rsidR="007C6F35" w:rsidRPr="00FC3CCC">
        <w:rPr>
          <w:b/>
          <w:sz w:val="22"/>
          <w:szCs w:val="22"/>
        </w:rPr>
        <w:t>40876</w:t>
      </w:r>
      <w:r w:rsidR="00A445B9" w:rsidRPr="00FC3CCC">
        <w:rPr>
          <w:b/>
          <w:sz w:val="22"/>
          <w:szCs w:val="22"/>
        </w:rPr>
        <w:t xml:space="preserve"> </w:t>
      </w:r>
      <w:r w:rsidR="00A84F31" w:rsidRPr="00FC3CCC">
        <w:rPr>
          <w:b/>
          <w:sz w:val="22"/>
          <w:szCs w:val="22"/>
        </w:rPr>
        <w:t xml:space="preserve">accounts, </w:t>
      </w:r>
      <w:r w:rsidR="005730A7" w:rsidRPr="00FC3CCC">
        <w:rPr>
          <w:sz w:val="22"/>
          <w:szCs w:val="22"/>
        </w:rPr>
        <w:t xml:space="preserve">constituting </w:t>
      </w:r>
      <w:r w:rsidR="001433A1" w:rsidRPr="00FC3CCC">
        <w:rPr>
          <w:b/>
          <w:sz w:val="22"/>
          <w:szCs w:val="22"/>
        </w:rPr>
        <w:t>10.</w:t>
      </w:r>
      <w:r w:rsidR="007C6F35" w:rsidRPr="00FC3CCC">
        <w:rPr>
          <w:b/>
          <w:sz w:val="22"/>
          <w:szCs w:val="22"/>
        </w:rPr>
        <w:t>73</w:t>
      </w:r>
      <w:r w:rsidR="005730A7" w:rsidRPr="00FC3CCC">
        <w:rPr>
          <w:b/>
          <w:bCs/>
          <w:sz w:val="22"/>
          <w:szCs w:val="22"/>
        </w:rPr>
        <w:t>%</w:t>
      </w:r>
      <w:r w:rsidR="005730A7" w:rsidRPr="00FC3CCC">
        <w:rPr>
          <w:sz w:val="22"/>
          <w:szCs w:val="22"/>
        </w:rPr>
        <w:t xml:space="preserve"> of PSA</w:t>
      </w:r>
      <w:r w:rsidR="00C54EF2" w:rsidRPr="00FC3CCC">
        <w:rPr>
          <w:sz w:val="22"/>
          <w:szCs w:val="22"/>
        </w:rPr>
        <w:t>.</w:t>
      </w:r>
      <w:r w:rsidR="00176422" w:rsidRPr="00FC3CCC">
        <w:rPr>
          <w:sz w:val="22"/>
          <w:szCs w:val="22"/>
        </w:rPr>
        <w:t xml:space="preserve">  </w:t>
      </w:r>
      <w:r w:rsidR="0092318E" w:rsidRPr="00FC3CCC">
        <w:rPr>
          <w:sz w:val="22"/>
          <w:szCs w:val="22"/>
        </w:rPr>
        <w:t xml:space="preserve">The </w:t>
      </w:r>
      <w:r w:rsidR="00176422" w:rsidRPr="00FC3CCC">
        <w:rPr>
          <w:bCs/>
          <w:sz w:val="22"/>
          <w:szCs w:val="22"/>
        </w:rPr>
        <w:t xml:space="preserve">Bank wise details of credit disbursement upto </w:t>
      </w:r>
      <w:r w:rsidR="009A0B13" w:rsidRPr="00FC3CCC">
        <w:rPr>
          <w:bCs/>
          <w:sz w:val="22"/>
          <w:szCs w:val="22"/>
        </w:rPr>
        <w:t>Mar. 2015</w:t>
      </w:r>
      <w:r w:rsidR="00176422" w:rsidRPr="00FC3CCC">
        <w:rPr>
          <w:bCs/>
          <w:sz w:val="22"/>
          <w:szCs w:val="22"/>
        </w:rPr>
        <w:t xml:space="preserve"> &amp; outstanding balance as at </w:t>
      </w:r>
      <w:r w:rsidR="009A0B13" w:rsidRPr="00FC3CCC">
        <w:rPr>
          <w:bCs/>
          <w:sz w:val="22"/>
          <w:szCs w:val="22"/>
        </w:rPr>
        <w:t>Mar. 2015</w:t>
      </w:r>
      <w:r w:rsidR="00176422" w:rsidRPr="00FC3CCC">
        <w:rPr>
          <w:bCs/>
          <w:sz w:val="22"/>
          <w:szCs w:val="22"/>
        </w:rPr>
        <w:t xml:space="preserve"> are furnished in </w:t>
      </w:r>
      <w:r w:rsidR="00176422" w:rsidRPr="00FC3CCC">
        <w:rPr>
          <w:b/>
          <w:sz w:val="22"/>
          <w:szCs w:val="22"/>
        </w:rPr>
        <w:t>Annexure – X.</w:t>
      </w:r>
    </w:p>
    <w:p w:rsidR="005D262C" w:rsidRPr="00C44D89" w:rsidRDefault="005D262C" w:rsidP="00322368">
      <w:pPr>
        <w:spacing w:line="276" w:lineRule="auto"/>
        <w:jc w:val="both"/>
        <w:rPr>
          <w:b/>
          <w:color w:val="FF0000"/>
          <w:sz w:val="16"/>
          <w:szCs w:val="16"/>
        </w:rPr>
      </w:pPr>
    </w:p>
    <w:p w:rsidR="00B13CDD" w:rsidRPr="00BC366C" w:rsidRDefault="00B13CDD" w:rsidP="00322368">
      <w:pPr>
        <w:spacing w:line="276" w:lineRule="auto"/>
        <w:jc w:val="both"/>
        <w:rPr>
          <w:b/>
          <w:sz w:val="22"/>
          <w:szCs w:val="22"/>
        </w:rPr>
      </w:pPr>
      <w:r w:rsidRPr="00BC366C">
        <w:rPr>
          <w:b/>
          <w:sz w:val="22"/>
          <w:szCs w:val="22"/>
        </w:rPr>
        <w:t xml:space="preserve">FLOW OF CREDIT TO MINORITY COMMUNITIES IN IDENTIFIED DISTRICTS </w:t>
      </w:r>
    </w:p>
    <w:p w:rsidR="00322368" w:rsidRPr="00C44D89" w:rsidRDefault="00322368" w:rsidP="00322368">
      <w:pPr>
        <w:spacing w:line="276" w:lineRule="auto"/>
        <w:jc w:val="both"/>
        <w:rPr>
          <w:sz w:val="16"/>
          <w:szCs w:val="16"/>
        </w:rPr>
      </w:pPr>
    </w:p>
    <w:p w:rsidR="001D1B47" w:rsidRPr="00BC366C" w:rsidRDefault="00B13CDD" w:rsidP="00322368">
      <w:pPr>
        <w:spacing w:line="276" w:lineRule="auto"/>
        <w:jc w:val="both"/>
        <w:rPr>
          <w:sz w:val="22"/>
          <w:szCs w:val="22"/>
        </w:rPr>
      </w:pPr>
      <w:r w:rsidRPr="00BC366C">
        <w:rPr>
          <w:sz w:val="22"/>
          <w:szCs w:val="22"/>
        </w:rPr>
        <w:t xml:space="preserve">The outstanding level of credit to minority communities in the identified districts as at </w:t>
      </w:r>
      <w:r w:rsidR="00434BC4" w:rsidRPr="00BC366C">
        <w:rPr>
          <w:sz w:val="22"/>
          <w:szCs w:val="22"/>
        </w:rPr>
        <w:t xml:space="preserve">      </w:t>
      </w:r>
      <w:r w:rsidR="00BC366C" w:rsidRPr="00BC366C">
        <w:rPr>
          <w:sz w:val="22"/>
          <w:szCs w:val="22"/>
        </w:rPr>
        <w:t>Mar. 2015</w:t>
      </w:r>
      <w:r w:rsidRPr="00BC366C">
        <w:rPr>
          <w:sz w:val="22"/>
          <w:szCs w:val="22"/>
        </w:rPr>
        <w:t xml:space="preserve"> is as follows – </w:t>
      </w:r>
      <w:r w:rsidRPr="00BC366C">
        <w:rPr>
          <w:sz w:val="22"/>
          <w:szCs w:val="22"/>
        </w:rPr>
        <w:tab/>
        <w:t xml:space="preserve">      </w:t>
      </w:r>
      <w:r w:rsidR="002E2A6A" w:rsidRPr="00BC366C">
        <w:rPr>
          <w:sz w:val="22"/>
          <w:szCs w:val="22"/>
        </w:rPr>
        <w:t xml:space="preserve">                                                                                   </w:t>
      </w:r>
    </w:p>
    <w:p w:rsidR="00B13CDD" w:rsidRPr="009C59DB" w:rsidRDefault="002E2A6A" w:rsidP="001D1B47">
      <w:pPr>
        <w:spacing w:line="360" w:lineRule="auto"/>
        <w:jc w:val="right"/>
        <w:rPr>
          <w:b/>
          <w:bCs/>
          <w:sz w:val="22"/>
          <w:szCs w:val="22"/>
        </w:rPr>
      </w:pPr>
      <w:r w:rsidRPr="009C59DB">
        <w:rPr>
          <w:sz w:val="22"/>
          <w:szCs w:val="22"/>
        </w:rPr>
        <w:t xml:space="preserve"> </w:t>
      </w:r>
      <w:r w:rsidR="00B13CDD" w:rsidRPr="009C59DB">
        <w:rPr>
          <w:sz w:val="22"/>
          <w:szCs w:val="22"/>
        </w:rPr>
        <w:t xml:space="preserve">  </w:t>
      </w:r>
      <w:r w:rsidRPr="009C59DB">
        <w:rPr>
          <w:sz w:val="22"/>
          <w:szCs w:val="22"/>
        </w:rPr>
        <w:t>(</w:t>
      </w:r>
      <w:r w:rsidR="00B13CDD" w:rsidRPr="009C59DB">
        <w:rPr>
          <w:rFonts w:ascii="Rupee Foradian" w:hAnsi="Rupee Foradian"/>
          <w:b/>
          <w:bCs/>
          <w:sz w:val="22"/>
          <w:szCs w:val="22"/>
        </w:rPr>
        <w:t>[</w:t>
      </w:r>
      <w:r w:rsidR="00B13CDD" w:rsidRPr="009C59DB">
        <w:rPr>
          <w:rFonts w:ascii="Rupee Foradian" w:hAnsi="Rupee Foradian"/>
          <w:b/>
          <w:sz w:val="22"/>
          <w:szCs w:val="22"/>
        </w:rPr>
        <w:t>`</w:t>
      </w:r>
      <w:r w:rsidR="00B13CDD" w:rsidRPr="009C59DB">
        <w:rPr>
          <w:b/>
          <w:bCs/>
          <w:sz w:val="22"/>
          <w:szCs w:val="22"/>
        </w:rPr>
        <w:t xml:space="preserve"> in Crore]</w:t>
      </w:r>
    </w:p>
    <w:tbl>
      <w:tblPr>
        <w:tblW w:w="9109" w:type="dxa"/>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0"/>
        <w:gridCol w:w="856"/>
        <w:gridCol w:w="1109"/>
        <w:gridCol w:w="1794"/>
      </w:tblGrid>
      <w:tr w:rsidR="00B13CDD" w:rsidRPr="009C59DB" w:rsidTr="00B718D4">
        <w:trPr>
          <w:cantSplit/>
          <w:trHeight w:val="440"/>
          <w:jc w:val="center"/>
        </w:trPr>
        <w:tc>
          <w:tcPr>
            <w:tcW w:w="5350"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176422">
            <w:pPr>
              <w:tabs>
                <w:tab w:val="left" w:pos="720"/>
                <w:tab w:val="center" w:pos="4320"/>
                <w:tab w:val="right" w:pos="8640"/>
              </w:tabs>
              <w:jc w:val="center"/>
              <w:rPr>
                <w:b/>
                <w:bCs/>
                <w:sz w:val="22"/>
                <w:szCs w:val="22"/>
              </w:rPr>
            </w:pPr>
            <w:r w:rsidRPr="009C59DB">
              <w:rPr>
                <w:b/>
                <w:bCs/>
                <w:sz w:val="22"/>
                <w:szCs w:val="22"/>
              </w:rPr>
              <w:t>Name of the District</w:t>
            </w:r>
          </w:p>
        </w:tc>
        <w:tc>
          <w:tcPr>
            <w:tcW w:w="856"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176422">
            <w:pPr>
              <w:jc w:val="center"/>
              <w:rPr>
                <w:b/>
                <w:bCs/>
                <w:sz w:val="22"/>
                <w:szCs w:val="22"/>
              </w:rPr>
            </w:pPr>
            <w:r w:rsidRPr="009C59DB">
              <w:rPr>
                <w:b/>
                <w:bCs/>
                <w:sz w:val="22"/>
                <w:szCs w:val="22"/>
              </w:rPr>
              <w:t>Bidar</w:t>
            </w:r>
          </w:p>
        </w:tc>
        <w:tc>
          <w:tcPr>
            <w:tcW w:w="1109" w:type="dxa"/>
            <w:tcBorders>
              <w:top w:val="single" w:sz="4" w:space="0" w:color="auto"/>
              <w:left w:val="single" w:sz="4" w:space="0" w:color="auto"/>
              <w:bottom w:val="single" w:sz="4" w:space="0" w:color="auto"/>
              <w:right w:val="single" w:sz="4" w:space="0" w:color="auto"/>
            </w:tcBorders>
            <w:vAlign w:val="center"/>
          </w:tcPr>
          <w:p w:rsidR="00B13CDD" w:rsidRPr="009C59DB" w:rsidRDefault="00561402" w:rsidP="00176422">
            <w:pPr>
              <w:jc w:val="center"/>
              <w:rPr>
                <w:b/>
                <w:bCs/>
                <w:sz w:val="22"/>
                <w:szCs w:val="22"/>
              </w:rPr>
            </w:pPr>
            <w:r w:rsidRPr="009C59DB">
              <w:rPr>
                <w:b/>
                <w:bCs/>
                <w:sz w:val="22"/>
                <w:szCs w:val="22"/>
              </w:rPr>
              <w:t>Kalburgi</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176422">
            <w:pPr>
              <w:jc w:val="center"/>
              <w:rPr>
                <w:b/>
                <w:bCs/>
                <w:sz w:val="22"/>
                <w:szCs w:val="22"/>
              </w:rPr>
            </w:pPr>
            <w:r w:rsidRPr="009C59DB">
              <w:rPr>
                <w:b/>
                <w:bCs/>
                <w:sz w:val="22"/>
                <w:szCs w:val="22"/>
              </w:rPr>
              <w:t>Dakshina Kannada</w:t>
            </w:r>
          </w:p>
        </w:tc>
      </w:tr>
      <w:tr w:rsidR="00B13CDD" w:rsidRPr="009C59DB" w:rsidTr="00B718D4">
        <w:trPr>
          <w:cantSplit/>
          <w:trHeight w:val="458"/>
          <w:jc w:val="center"/>
        </w:trPr>
        <w:tc>
          <w:tcPr>
            <w:tcW w:w="5350"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433470">
            <w:pPr>
              <w:tabs>
                <w:tab w:val="left" w:pos="720"/>
                <w:tab w:val="center" w:pos="4320"/>
                <w:tab w:val="right" w:pos="8640"/>
              </w:tabs>
              <w:rPr>
                <w:b/>
                <w:bCs/>
                <w:sz w:val="22"/>
                <w:szCs w:val="22"/>
              </w:rPr>
            </w:pPr>
            <w:r w:rsidRPr="009C59DB">
              <w:rPr>
                <w:b/>
                <w:bCs/>
                <w:sz w:val="22"/>
                <w:szCs w:val="22"/>
              </w:rPr>
              <w:t>Name of Lead Bank</w:t>
            </w:r>
          </w:p>
        </w:tc>
        <w:tc>
          <w:tcPr>
            <w:tcW w:w="856"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176422">
            <w:pPr>
              <w:jc w:val="center"/>
              <w:rPr>
                <w:b/>
                <w:bCs/>
                <w:sz w:val="22"/>
                <w:szCs w:val="22"/>
              </w:rPr>
            </w:pPr>
            <w:r w:rsidRPr="009C59DB">
              <w:rPr>
                <w:b/>
                <w:bCs/>
                <w:sz w:val="22"/>
                <w:szCs w:val="22"/>
              </w:rPr>
              <w:t>SBI</w:t>
            </w:r>
          </w:p>
        </w:tc>
        <w:tc>
          <w:tcPr>
            <w:tcW w:w="1109"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176422">
            <w:pPr>
              <w:jc w:val="center"/>
              <w:rPr>
                <w:b/>
                <w:bCs/>
                <w:sz w:val="22"/>
                <w:szCs w:val="22"/>
              </w:rPr>
            </w:pPr>
            <w:r w:rsidRPr="009C59DB">
              <w:rPr>
                <w:b/>
                <w:bCs/>
                <w:sz w:val="22"/>
                <w:szCs w:val="22"/>
              </w:rPr>
              <w:t>SBI</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176422">
            <w:pPr>
              <w:jc w:val="center"/>
              <w:rPr>
                <w:b/>
                <w:bCs/>
                <w:sz w:val="22"/>
                <w:szCs w:val="22"/>
              </w:rPr>
            </w:pPr>
            <w:r w:rsidRPr="009C59DB">
              <w:rPr>
                <w:b/>
                <w:bCs/>
                <w:sz w:val="22"/>
                <w:szCs w:val="22"/>
              </w:rPr>
              <w:t>SyndicateBank</w:t>
            </w:r>
          </w:p>
        </w:tc>
      </w:tr>
      <w:tr w:rsidR="00B13CDD" w:rsidRPr="009C59DB" w:rsidTr="00B718D4">
        <w:trPr>
          <w:cantSplit/>
          <w:trHeight w:val="288"/>
          <w:jc w:val="center"/>
        </w:trPr>
        <w:tc>
          <w:tcPr>
            <w:tcW w:w="5350"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433470">
            <w:pPr>
              <w:rPr>
                <w:sz w:val="22"/>
                <w:szCs w:val="22"/>
              </w:rPr>
            </w:pPr>
            <w:r w:rsidRPr="009C59DB">
              <w:rPr>
                <w:sz w:val="22"/>
                <w:szCs w:val="22"/>
              </w:rPr>
              <w:t>Priority Sector Advances</w:t>
            </w:r>
          </w:p>
        </w:tc>
        <w:tc>
          <w:tcPr>
            <w:tcW w:w="856" w:type="dxa"/>
            <w:tcBorders>
              <w:top w:val="single" w:sz="4" w:space="0" w:color="auto"/>
              <w:left w:val="single" w:sz="4" w:space="0" w:color="auto"/>
              <w:bottom w:val="single" w:sz="4" w:space="0" w:color="auto"/>
              <w:right w:val="single" w:sz="4" w:space="0" w:color="auto"/>
            </w:tcBorders>
            <w:vAlign w:val="center"/>
          </w:tcPr>
          <w:p w:rsidR="00B13CDD" w:rsidRPr="009C59DB" w:rsidRDefault="0015220D" w:rsidP="00DB6D4E">
            <w:pPr>
              <w:jc w:val="right"/>
            </w:pPr>
            <w:r w:rsidRPr="009C59DB">
              <w:t>2370</w:t>
            </w:r>
          </w:p>
        </w:tc>
        <w:tc>
          <w:tcPr>
            <w:tcW w:w="1109" w:type="dxa"/>
            <w:tcBorders>
              <w:top w:val="single" w:sz="4" w:space="0" w:color="auto"/>
              <w:left w:val="single" w:sz="4" w:space="0" w:color="auto"/>
              <w:bottom w:val="single" w:sz="4" w:space="0" w:color="auto"/>
              <w:right w:val="single" w:sz="4" w:space="0" w:color="auto"/>
            </w:tcBorders>
            <w:vAlign w:val="center"/>
          </w:tcPr>
          <w:p w:rsidR="00B13CDD" w:rsidRPr="009C59DB" w:rsidRDefault="00E41C57" w:rsidP="00B423F0">
            <w:pPr>
              <w:jc w:val="right"/>
            </w:pPr>
            <w:r w:rsidRPr="009C59DB">
              <w:t>4</w:t>
            </w:r>
            <w:r w:rsidR="00B423F0" w:rsidRPr="009C59DB">
              <w:t>469</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9C59DB" w:rsidRDefault="00B31870" w:rsidP="00871CD3">
            <w:pPr>
              <w:jc w:val="right"/>
            </w:pPr>
            <w:r w:rsidRPr="009C59DB">
              <w:t>9365.01</w:t>
            </w:r>
          </w:p>
        </w:tc>
      </w:tr>
      <w:tr w:rsidR="00B13CDD" w:rsidRPr="009C59DB" w:rsidTr="00B718D4">
        <w:trPr>
          <w:cantSplit/>
          <w:trHeight w:val="288"/>
          <w:jc w:val="center"/>
        </w:trPr>
        <w:tc>
          <w:tcPr>
            <w:tcW w:w="5350"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433470">
            <w:pPr>
              <w:rPr>
                <w:sz w:val="22"/>
                <w:szCs w:val="22"/>
              </w:rPr>
            </w:pPr>
            <w:r w:rsidRPr="009C59DB">
              <w:rPr>
                <w:sz w:val="22"/>
                <w:szCs w:val="22"/>
              </w:rPr>
              <w:t>Lending  to Minority Community</w:t>
            </w:r>
          </w:p>
        </w:tc>
        <w:tc>
          <w:tcPr>
            <w:tcW w:w="856" w:type="dxa"/>
            <w:tcBorders>
              <w:top w:val="single" w:sz="4" w:space="0" w:color="auto"/>
              <w:left w:val="single" w:sz="4" w:space="0" w:color="auto"/>
              <w:bottom w:val="single" w:sz="4" w:space="0" w:color="auto"/>
              <w:right w:val="single" w:sz="4" w:space="0" w:color="auto"/>
            </w:tcBorders>
            <w:vAlign w:val="center"/>
          </w:tcPr>
          <w:p w:rsidR="00B13CDD" w:rsidRPr="009C59DB" w:rsidRDefault="0015220D" w:rsidP="00871CD3">
            <w:pPr>
              <w:jc w:val="right"/>
            </w:pPr>
            <w:r w:rsidRPr="009C59DB">
              <w:t>373</w:t>
            </w:r>
          </w:p>
        </w:tc>
        <w:tc>
          <w:tcPr>
            <w:tcW w:w="1109" w:type="dxa"/>
            <w:tcBorders>
              <w:top w:val="single" w:sz="4" w:space="0" w:color="auto"/>
              <w:left w:val="single" w:sz="4" w:space="0" w:color="auto"/>
              <w:bottom w:val="single" w:sz="4" w:space="0" w:color="auto"/>
              <w:right w:val="single" w:sz="4" w:space="0" w:color="auto"/>
            </w:tcBorders>
            <w:vAlign w:val="center"/>
          </w:tcPr>
          <w:p w:rsidR="00B13CDD" w:rsidRPr="009C59DB" w:rsidRDefault="00B423F0" w:rsidP="00871CD3">
            <w:pPr>
              <w:jc w:val="right"/>
            </w:pPr>
            <w:r w:rsidRPr="009C59DB">
              <w:t>773</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9C59DB" w:rsidRDefault="00057949" w:rsidP="00B31870">
            <w:pPr>
              <w:jc w:val="right"/>
            </w:pPr>
            <w:r w:rsidRPr="009C59DB">
              <w:t>3</w:t>
            </w:r>
            <w:r w:rsidR="00B31870" w:rsidRPr="009C59DB">
              <w:t>112.58</w:t>
            </w:r>
          </w:p>
        </w:tc>
      </w:tr>
      <w:tr w:rsidR="00B13CDD" w:rsidRPr="009C59DB" w:rsidTr="00B718D4">
        <w:trPr>
          <w:cantSplit/>
          <w:trHeight w:val="288"/>
          <w:jc w:val="center"/>
        </w:trPr>
        <w:tc>
          <w:tcPr>
            <w:tcW w:w="5350"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433470">
            <w:pPr>
              <w:rPr>
                <w:sz w:val="22"/>
                <w:szCs w:val="22"/>
              </w:rPr>
            </w:pPr>
            <w:r w:rsidRPr="009C59DB">
              <w:rPr>
                <w:sz w:val="22"/>
                <w:szCs w:val="22"/>
              </w:rPr>
              <w:t>% of Minority Community Lending to PSA</w:t>
            </w:r>
          </w:p>
        </w:tc>
        <w:tc>
          <w:tcPr>
            <w:tcW w:w="856" w:type="dxa"/>
            <w:tcBorders>
              <w:top w:val="single" w:sz="4" w:space="0" w:color="auto"/>
              <w:left w:val="single" w:sz="4" w:space="0" w:color="auto"/>
              <w:bottom w:val="single" w:sz="4" w:space="0" w:color="auto"/>
              <w:right w:val="single" w:sz="4" w:space="0" w:color="auto"/>
            </w:tcBorders>
            <w:vAlign w:val="center"/>
          </w:tcPr>
          <w:p w:rsidR="00B13CDD" w:rsidRPr="009C59DB" w:rsidRDefault="0015220D" w:rsidP="00DB6D4E">
            <w:pPr>
              <w:jc w:val="right"/>
              <w:rPr>
                <w:bCs/>
              </w:rPr>
            </w:pPr>
            <w:r w:rsidRPr="009C59DB">
              <w:rPr>
                <w:bCs/>
              </w:rPr>
              <w:t>15.74</w:t>
            </w:r>
          </w:p>
        </w:tc>
        <w:tc>
          <w:tcPr>
            <w:tcW w:w="1109" w:type="dxa"/>
            <w:tcBorders>
              <w:top w:val="single" w:sz="4" w:space="0" w:color="auto"/>
              <w:left w:val="single" w:sz="4" w:space="0" w:color="auto"/>
              <w:bottom w:val="single" w:sz="4" w:space="0" w:color="auto"/>
              <w:right w:val="single" w:sz="4" w:space="0" w:color="auto"/>
            </w:tcBorders>
            <w:vAlign w:val="center"/>
          </w:tcPr>
          <w:p w:rsidR="00B13CDD" w:rsidRPr="009C59DB" w:rsidRDefault="00EB7335" w:rsidP="00B423F0">
            <w:pPr>
              <w:jc w:val="right"/>
              <w:rPr>
                <w:bCs/>
              </w:rPr>
            </w:pPr>
            <w:r w:rsidRPr="009C59DB">
              <w:rPr>
                <w:bCs/>
              </w:rPr>
              <w:t>1</w:t>
            </w:r>
            <w:r w:rsidR="00B423F0" w:rsidRPr="009C59DB">
              <w:rPr>
                <w:bCs/>
              </w:rPr>
              <w:t>7.30</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9C59DB" w:rsidRDefault="004F2B20" w:rsidP="00871CD3">
            <w:pPr>
              <w:jc w:val="right"/>
              <w:rPr>
                <w:bCs/>
              </w:rPr>
            </w:pPr>
            <w:r w:rsidRPr="009C59DB">
              <w:rPr>
                <w:bCs/>
              </w:rPr>
              <w:t>3</w:t>
            </w:r>
            <w:r w:rsidR="00B31870" w:rsidRPr="009C59DB">
              <w:rPr>
                <w:bCs/>
              </w:rPr>
              <w:t>3.24</w:t>
            </w:r>
          </w:p>
        </w:tc>
      </w:tr>
      <w:tr w:rsidR="00B13CDD" w:rsidRPr="009C59DB" w:rsidTr="00B718D4">
        <w:trPr>
          <w:cantSplit/>
          <w:trHeight w:val="288"/>
          <w:jc w:val="center"/>
        </w:trPr>
        <w:tc>
          <w:tcPr>
            <w:tcW w:w="5350" w:type="dxa"/>
            <w:tcBorders>
              <w:top w:val="single" w:sz="4" w:space="0" w:color="auto"/>
              <w:left w:val="single" w:sz="4" w:space="0" w:color="auto"/>
              <w:bottom w:val="single" w:sz="4" w:space="0" w:color="auto"/>
              <w:right w:val="single" w:sz="4" w:space="0" w:color="auto"/>
            </w:tcBorders>
            <w:vAlign w:val="center"/>
          </w:tcPr>
          <w:p w:rsidR="00B13CDD" w:rsidRPr="009C59DB" w:rsidRDefault="00B13CDD" w:rsidP="00433470">
            <w:pPr>
              <w:rPr>
                <w:sz w:val="22"/>
                <w:szCs w:val="22"/>
              </w:rPr>
            </w:pPr>
            <w:r w:rsidRPr="009C59DB">
              <w:rPr>
                <w:sz w:val="22"/>
                <w:szCs w:val="22"/>
              </w:rPr>
              <w:t>Stipulated % of Minority Community Lending to PSA</w:t>
            </w:r>
          </w:p>
        </w:tc>
        <w:tc>
          <w:tcPr>
            <w:tcW w:w="856" w:type="dxa"/>
            <w:tcBorders>
              <w:top w:val="single" w:sz="4" w:space="0" w:color="auto"/>
              <w:left w:val="single" w:sz="4" w:space="0" w:color="auto"/>
              <w:bottom w:val="single" w:sz="4" w:space="0" w:color="auto"/>
              <w:right w:val="single" w:sz="4" w:space="0" w:color="auto"/>
            </w:tcBorders>
            <w:vAlign w:val="center"/>
          </w:tcPr>
          <w:p w:rsidR="00B13CDD" w:rsidRPr="009C59DB" w:rsidRDefault="003F219B" w:rsidP="00871CD3">
            <w:pPr>
              <w:jc w:val="right"/>
            </w:pPr>
            <w:r w:rsidRPr="009C59DB">
              <w:t>15</w:t>
            </w:r>
          </w:p>
        </w:tc>
        <w:tc>
          <w:tcPr>
            <w:tcW w:w="1109" w:type="dxa"/>
            <w:tcBorders>
              <w:top w:val="single" w:sz="4" w:space="0" w:color="auto"/>
              <w:left w:val="single" w:sz="4" w:space="0" w:color="auto"/>
              <w:bottom w:val="single" w:sz="4" w:space="0" w:color="auto"/>
              <w:right w:val="single" w:sz="4" w:space="0" w:color="auto"/>
            </w:tcBorders>
            <w:vAlign w:val="center"/>
          </w:tcPr>
          <w:p w:rsidR="00B13CDD" w:rsidRPr="009C59DB" w:rsidRDefault="003F219B" w:rsidP="00871CD3">
            <w:pPr>
              <w:jc w:val="right"/>
            </w:pPr>
            <w:r w:rsidRPr="009C59DB">
              <w:t>15</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9C59DB" w:rsidRDefault="003F219B" w:rsidP="00871CD3">
            <w:pPr>
              <w:jc w:val="right"/>
            </w:pPr>
            <w:r w:rsidRPr="009C59DB">
              <w:t>15</w:t>
            </w:r>
          </w:p>
        </w:tc>
      </w:tr>
    </w:tbl>
    <w:p w:rsidR="00B13CDD" w:rsidRPr="009C59DB" w:rsidRDefault="00B13CDD" w:rsidP="00B13CDD">
      <w:pPr>
        <w:spacing w:line="360" w:lineRule="auto"/>
        <w:jc w:val="both"/>
        <w:rPr>
          <w:bCs/>
          <w:sz w:val="8"/>
          <w:szCs w:val="8"/>
        </w:rPr>
      </w:pPr>
    </w:p>
    <w:p w:rsidR="00E00A57" w:rsidRPr="009C59DB" w:rsidRDefault="00B13CDD" w:rsidP="00322368">
      <w:pPr>
        <w:spacing w:line="276" w:lineRule="auto"/>
        <w:jc w:val="both"/>
        <w:rPr>
          <w:bCs/>
          <w:sz w:val="22"/>
          <w:szCs w:val="22"/>
        </w:rPr>
      </w:pPr>
      <w:r w:rsidRPr="009C59DB">
        <w:rPr>
          <w:bCs/>
          <w:sz w:val="22"/>
          <w:szCs w:val="22"/>
        </w:rPr>
        <w:t xml:space="preserve">The flow of credit to minority communities in </w:t>
      </w:r>
      <w:r w:rsidR="005704F6" w:rsidRPr="009C59DB">
        <w:rPr>
          <w:bCs/>
          <w:sz w:val="22"/>
          <w:szCs w:val="22"/>
        </w:rPr>
        <w:t>all the three districts ha</w:t>
      </w:r>
      <w:r w:rsidR="0047336A" w:rsidRPr="009C59DB">
        <w:rPr>
          <w:bCs/>
          <w:sz w:val="22"/>
          <w:szCs w:val="22"/>
        </w:rPr>
        <w:t>s</w:t>
      </w:r>
      <w:r w:rsidR="005704F6" w:rsidRPr="009C59DB">
        <w:rPr>
          <w:bCs/>
          <w:sz w:val="22"/>
          <w:szCs w:val="22"/>
        </w:rPr>
        <w:t xml:space="preserve"> increased and </w:t>
      </w:r>
      <w:r w:rsidR="00FF6108" w:rsidRPr="009C59DB">
        <w:rPr>
          <w:bCs/>
          <w:sz w:val="22"/>
          <w:szCs w:val="22"/>
        </w:rPr>
        <w:t>surpassed</w:t>
      </w:r>
      <w:r w:rsidRPr="009C59DB">
        <w:rPr>
          <w:bCs/>
          <w:sz w:val="22"/>
          <w:szCs w:val="22"/>
        </w:rPr>
        <w:t xml:space="preserve"> the stipulated target of 15% of priority sector advances in the </w:t>
      </w:r>
      <w:r w:rsidR="005704F6" w:rsidRPr="009C59DB">
        <w:rPr>
          <w:bCs/>
          <w:sz w:val="22"/>
          <w:szCs w:val="22"/>
        </w:rPr>
        <w:t xml:space="preserve">respective </w:t>
      </w:r>
      <w:r w:rsidRPr="009C59DB">
        <w:rPr>
          <w:bCs/>
          <w:sz w:val="22"/>
          <w:szCs w:val="22"/>
        </w:rPr>
        <w:t>district</w:t>
      </w:r>
      <w:r w:rsidR="005704F6" w:rsidRPr="009C59DB">
        <w:rPr>
          <w:bCs/>
          <w:sz w:val="22"/>
          <w:szCs w:val="22"/>
        </w:rPr>
        <w:t>s</w:t>
      </w:r>
      <w:r w:rsidRPr="009C59DB">
        <w:rPr>
          <w:bCs/>
          <w:sz w:val="22"/>
          <w:szCs w:val="22"/>
        </w:rPr>
        <w:t xml:space="preserve">. </w:t>
      </w:r>
    </w:p>
    <w:p w:rsidR="00322368" w:rsidRPr="00C44D89" w:rsidRDefault="00322368" w:rsidP="00322368">
      <w:pPr>
        <w:spacing w:line="276" w:lineRule="auto"/>
        <w:jc w:val="both"/>
        <w:rPr>
          <w:b/>
          <w:sz w:val="16"/>
          <w:szCs w:val="16"/>
        </w:rPr>
      </w:pPr>
    </w:p>
    <w:p w:rsidR="00B13CDD" w:rsidRPr="009F45D5" w:rsidRDefault="00064F1B" w:rsidP="00322368">
      <w:pPr>
        <w:spacing w:line="276" w:lineRule="auto"/>
        <w:jc w:val="both"/>
        <w:rPr>
          <w:b/>
          <w:sz w:val="22"/>
          <w:szCs w:val="22"/>
        </w:rPr>
      </w:pPr>
      <w:r w:rsidRPr="009F45D5">
        <w:rPr>
          <w:b/>
          <w:sz w:val="22"/>
          <w:szCs w:val="22"/>
        </w:rPr>
        <w:t>1</w:t>
      </w:r>
      <w:r w:rsidR="006E1475" w:rsidRPr="009F45D5">
        <w:rPr>
          <w:b/>
          <w:sz w:val="22"/>
          <w:szCs w:val="22"/>
        </w:rPr>
        <w:t>3</w:t>
      </w:r>
      <w:r w:rsidR="005852F5" w:rsidRPr="009F45D5">
        <w:rPr>
          <w:b/>
          <w:sz w:val="22"/>
          <w:szCs w:val="22"/>
        </w:rPr>
        <w:t>.</w:t>
      </w:r>
      <w:r w:rsidRPr="009F45D5">
        <w:rPr>
          <w:b/>
          <w:sz w:val="22"/>
          <w:szCs w:val="22"/>
        </w:rPr>
        <w:t>2</w:t>
      </w:r>
      <w:r w:rsidR="005852F5" w:rsidRPr="009F45D5">
        <w:rPr>
          <w:b/>
          <w:sz w:val="22"/>
          <w:szCs w:val="22"/>
        </w:rPr>
        <w:t xml:space="preserve"> : </w:t>
      </w:r>
      <w:r w:rsidR="001018F0" w:rsidRPr="009F45D5">
        <w:rPr>
          <w:b/>
          <w:sz w:val="22"/>
          <w:szCs w:val="22"/>
        </w:rPr>
        <w:tab/>
      </w:r>
      <w:r w:rsidR="00B13CDD" w:rsidRPr="009F45D5">
        <w:rPr>
          <w:b/>
          <w:sz w:val="22"/>
          <w:szCs w:val="22"/>
        </w:rPr>
        <w:t>CREDIT FLOW TO WOMEN</w:t>
      </w:r>
    </w:p>
    <w:p w:rsidR="00322368" w:rsidRPr="00C44D89" w:rsidRDefault="00322368" w:rsidP="00322368">
      <w:pPr>
        <w:spacing w:line="276" w:lineRule="auto"/>
        <w:jc w:val="both"/>
        <w:rPr>
          <w:sz w:val="16"/>
          <w:szCs w:val="16"/>
        </w:rPr>
      </w:pPr>
    </w:p>
    <w:p w:rsidR="00B13CDD" w:rsidRPr="009F45D5" w:rsidRDefault="00B13CDD" w:rsidP="00322368">
      <w:pPr>
        <w:spacing w:line="276" w:lineRule="auto"/>
        <w:jc w:val="both"/>
        <w:rPr>
          <w:sz w:val="22"/>
          <w:szCs w:val="22"/>
        </w:rPr>
      </w:pPr>
      <w:r w:rsidRPr="009F45D5">
        <w:rPr>
          <w:sz w:val="22"/>
          <w:szCs w:val="22"/>
        </w:rPr>
        <w:t xml:space="preserve">Banks have disbursed </w:t>
      </w:r>
      <w:r w:rsidRPr="009F45D5">
        <w:rPr>
          <w:rFonts w:ascii="Rupee Foradian" w:hAnsi="Rupee Foradian"/>
          <w:b/>
          <w:sz w:val="22"/>
          <w:szCs w:val="22"/>
        </w:rPr>
        <w:t>`</w:t>
      </w:r>
      <w:r w:rsidR="00FF6108" w:rsidRPr="009F45D5">
        <w:rPr>
          <w:rFonts w:ascii="Rupee Foradian" w:hAnsi="Rupee Foradian"/>
          <w:b/>
          <w:sz w:val="22"/>
          <w:szCs w:val="22"/>
        </w:rPr>
        <w:t xml:space="preserve"> </w:t>
      </w:r>
      <w:r w:rsidR="009F45D5" w:rsidRPr="009F45D5">
        <w:rPr>
          <w:b/>
          <w:sz w:val="22"/>
          <w:szCs w:val="22"/>
        </w:rPr>
        <w:t>10153</w:t>
      </w:r>
      <w:r w:rsidR="0036324E" w:rsidRPr="009F45D5">
        <w:rPr>
          <w:b/>
          <w:sz w:val="22"/>
          <w:szCs w:val="22"/>
        </w:rPr>
        <w:t xml:space="preserve"> </w:t>
      </w:r>
      <w:r w:rsidR="00046092" w:rsidRPr="009F45D5">
        <w:rPr>
          <w:b/>
          <w:sz w:val="22"/>
          <w:szCs w:val="22"/>
        </w:rPr>
        <w:t>c</w:t>
      </w:r>
      <w:r w:rsidRPr="009F45D5">
        <w:rPr>
          <w:sz w:val="22"/>
          <w:szCs w:val="22"/>
        </w:rPr>
        <w:t>r</w:t>
      </w:r>
      <w:r w:rsidR="00B718D4">
        <w:rPr>
          <w:sz w:val="22"/>
          <w:szCs w:val="22"/>
        </w:rPr>
        <w:t>.</w:t>
      </w:r>
      <w:r w:rsidRPr="009F45D5">
        <w:rPr>
          <w:sz w:val="22"/>
          <w:szCs w:val="22"/>
        </w:rPr>
        <w:t xml:space="preserve"> to</w:t>
      </w:r>
      <w:r w:rsidR="00621FAE" w:rsidRPr="009F45D5">
        <w:rPr>
          <w:sz w:val="22"/>
          <w:szCs w:val="22"/>
        </w:rPr>
        <w:t xml:space="preserve"> </w:t>
      </w:r>
      <w:r w:rsidR="00046092" w:rsidRPr="009F45D5">
        <w:rPr>
          <w:sz w:val="22"/>
          <w:szCs w:val="22"/>
        </w:rPr>
        <w:t>9</w:t>
      </w:r>
      <w:r w:rsidR="009F45D5" w:rsidRPr="009F45D5">
        <w:rPr>
          <w:sz w:val="22"/>
          <w:szCs w:val="22"/>
        </w:rPr>
        <w:t>65497</w:t>
      </w:r>
      <w:r w:rsidR="00A84F31" w:rsidRPr="009F45D5">
        <w:rPr>
          <w:b/>
          <w:sz w:val="22"/>
          <w:szCs w:val="22"/>
        </w:rPr>
        <w:t xml:space="preserve"> </w:t>
      </w:r>
      <w:r w:rsidRPr="009F45D5">
        <w:rPr>
          <w:sz w:val="22"/>
          <w:szCs w:val="22"/>
        </w:rPr>
        <w:t>Women Beneficiari</w:t>
      </w:r>
      <w:r w:rsidR="006A672E" w:rsidRPr="009F45D5">
        <w:rPr>
          <w:sz w:val="22"/>
          <w:szCs w:val="22"/>
        </w:rPr>
        <w:t xml:space="preserve">es </w:t>
      </w:r>
      <w:r w:rsidR="00B66967" w:rsidRPr="009F45D5">
        <w:rPr>
          <w:sz w:val="22"/>
          <w:szCs w:val="22"/>
        </w:rPr>
        <w:t xml:space="preserve">upto </w:t>
      </w:r>
      <w:r w:rsidR="009F45D5" w:rsidRPr="009F45D5">
        <w:rPr>
          <w:b/>
          <w:bCs/>
          <w:sz w:val="22"/>
          <w:szCs w:val="22"/>
        </w:rPr>
        <w:t>Mar. 2015</w:t>
      </w:r>
      <w:r w:rsidR="00B66967" w:rsidRPr="009F45D5">
        <w:rPr>
          <w:sz w:val="22"/>
          <w:szCs w:val="22"/>
        </w:rPr>
        <w:t xml:space="preserve"> during the financial year.</w:t>
      </w:r>
      <w:r w:rsidRPr="009F45D5">
        <w:rPr>
          <w:sz w:val="22"/>
          <w:szCs w:val="22"/>
        </w:rPr>
        <w:t xml:space="preserve"> The outstanding level of Advances to Women Beneficiaries </w:t>
      </w:r>
      <w:r w:rsidR="00AC2D64" w:rsidRPr="009F45D5">
        <w:rPr>
          <w:sz w:val="22"/>
          <w:szCs w:val="22"/>
        </w:rPr>
        <w:t xml:space="preserve">was </w:t>
      </w:r>
      <w:r w:rsidR="00AC2D64" w:rsidRPr="009F45D5">
        <w:rPr>
          <w:rFonts w:ascii="Rupee Foradian" w:hAnsi="Rupee Foradian"/>
          <w:b/>
          <w:bCs/>
          <w:sz w:val="22"/>
          <w:szCs w:val="22"/>
        </w:rPr>
        <w:t>`</w:t>
      </w:r>
      <w:r w:rsidR="00FF6108" w:rsidRPr="009F45D5">
        <w:rPr>
          <w:rFonts w:ascii="Rupee Foradian" w:hAnsi="Rupee Foradian"/>
          <w:b/>
          <w:bCs/>
          <w:sz w:val="22"/>
          <w:szCs w:val="22"/>
        </w:rPr>
        <w:t xml:space="preserve"> </w:t>
      </w:r>
      <w:r w:rsidR="00046092" w:rsidRPr="009F45D5">
        <w:rPr>
          <w:b/>
          <w:bCs/>
          <w:sz w:val="22"/>
          <w:szCs w:val="22"/>
        </w:rPr>
        <w:t>3</w:t>
      </w:r>
      <w:r w:rsidR="009F45D5" w:rsidRPr="009F45D5">
        <w:rPr>
          <w:b/>
          <w:bCs/>
          <w:sz w:val="22"/>
          <w:szCs w:val="22"/>
        </w:rPr>
        <w:t>3206</w:t>
      </w:r>
      <w:r w:rsidR="00536239" w:rsidRPr="009F45D5">
        <w:rPr>
          <w:b/>
          <w:bCs/>
          <w:sz w:val="22"/>
          <w:szCs w:val="22"/>
        </w:rPr>
        <w:t xml:space="preserve"> </w:t>
      </w:r>
      <w:r w:rsidR="00A05978" w:rsidRPr="009F45D5">
        <w:rPr>
          <w:b/>
          <w:bCs/>
          <w:sz w:val="22"/>
          <w:szCs w:val="22"/>
        </w:rPr>
        <w:t>c</w:t>
      </w:r>
      <w:r w:rsidRPr="009F45D5">
        <w:rPr>
          <w:b/>
          <w:sz w:val="22"/>
          <w:szCs w:val="22"/>
        </w:rPr>
        <w:t>r</w:t>
      </w:r>
      <w:r w:rsidR="00B718D4">
        <w:rPr>
          <w:b/>
          <w:sz w:val="22"/>
          <w:szCs w:val="22"/>
        </w:rPr>
        <w:t xml:space="preserve">. </w:t>
      </w:r>
      <w:r w:rsidRPr="009F45D5">
        <w:rPr>
          <w:sz w:val="22"/>
          <w:szCs w:val="22"/>
        </w:rPr>
        <w:t xml:space="preserve"> as of </w:t>
      </w:r>
      <w:r w:rsidR="009F45D5" w:rsidRPr="009F45D5">
        <w:rPr>
          <w:sz w:val="22"/>
          <w:szCs w:val="22"/>
        </w:rPr>
        <w:t>Mar.2015</w:t>
      </w:r>
      <w:r w:rsidRPr="009F45D5">
        <w:rPr>
          <w:sz w:val="22"/>
          <w:szCs w:val="22"/>
        </w:rPr>
        <w:t xml:space="preserve"> constituting </w:t>
      </w:r>
      <w:r w:rsidR="009F45D5" w:rsidRPr="009F45D5">
        <w:rPr>
          <w:sz w:val="22"/>
          <w:szCs w:val="22"/>
        </w:rPr>
        <w:t>7.25</w:t>
      </w:r>
      <w:r w:rsidRPr="009F45D5">
        <w:rPr>
          <w:b/>
          <w:bCs/>
          <w:sz w:val="22"/>
          <w:szCs w:val="22"/>
        </w:rPr>
        <w:t>%</w:t>
      </w:r>
      <w:r w:rsidR="00AC2D64" w:rsidRPr="009F45D5">
        <w:rPr>
          <w:b/>
          <w:bCs/>
          <w:sz w:val="22"/>
          <w:szCs w:val="22"/>
        </w:rPr>
        <w:t xml:space="preserve"> </w:t>
      </w:r>
      <w:r w:rsidR="00AC2D64" w:rsidRPr="009F45D5">
        <w:rPr>
          <w:bCs/>
          <w:sz w:val="22"/>
          <w:szCs w:val="22"/>
        </w:rPr>
        <w:t>of</w:t>
      </w:r>
      <w:r w:rsidRPr="009F45D5">
        <w:rPr>
          <w:b/>
          <w:sz w:val="22"/>
          <w:szCs w:val="22"/>
        </w:rPr>
        <w:t xml:space="preserve"> </w:t>
      </w:r>
      <w:r w:rsidRPr="009F45D5">
        <w:rPr>
          <w:bCs/>
          <w:sz w:val="22"/>
          <w:szCs w:val="22"/>
        </w:rPr>
        <w:t>total</w:t>
      </w:r>
      <w:r w:rsidRPr="009F45D5">
        <w:rPr>
          <w:b/>
          <w:sz w:val="22"/>
          <w:szCs w:val="22"/>
        </w:rPr>
        <w:t xml:space="preserve"> </w:t>
      </w:r>
      <w:r w:rsidR="00FF6108" w:rsidRPr="009F45D5">
        <w:rPr>
          <w:sz w:val="22"/>
          <w:szCs w:val="22"/>
        </w:rPr>
        <w:t>of advances vis-a -vis</w:t>
      </w:r>
      <w:r w:rsidRPr="009F45D5">
        <w:rPr>
          <w:sz w:val="22"/>
          <w:szCs w:val="22"/>
        </w:rPr>
        <w:t xml:space="preserve"> </w:t>
      </w:r>
      <w:r w:rsidR="00FF6108" w:rsidRPr="009F45D5">
        <w:rPr>
          <w:sz w:val="22"/>
          <w:szCs w:val="22"/>
        </w:rPr>
        <w:t>stipulated target of 5%.</w:t>
      </w:r>
    </w:p>
    <w:p w:rsidR="00322368" w:rsidRDefault="00322368" w:rsidP="00322368">
      <w:pPr>
        <w:spacing w:line="276" w:lineRule="auto"/>
        <w:jc w:val="both"/>
        <w:rPr>
          <w:sz w:val="22"/>
          <w:szCs w:val="22"/>
        </w:rPr>
      </w:pPr>
    </w:p>
    <w:p w:rsidR="00C77E4A" w:rsidRPr="00975896" w:rsidRDefault="00B13CDD" w:rsidP="00322368">
      <w:pPr>
        <w:spacing w:line="276" w:lineRule="auto"/>
        <w:jc w:val="both"/>
        <w:rPr>
          <w:b/>
          <w:bCs/>
          <w:sz w:val="22"/>
          <w:szCs w:val="22"/>
        </w:rPr>
      </w:pPr>
      <w:r w:rsidRPr="009F45D5">
        <w:rPr>
          <w:sz w:val="22"/>
          <w:szCs w:val="22"/>
        </w:rPr>
        <w:t>The Bank wise details are furnished in</w:t>
      </w:r>
      <w:r w:rsidRPr="007B55CB">
        <w:rPr>
          <w:color w:val="FF0000"/>
          <w:sz w:val="22"/>
          <w:szCs w:val="22"/>
        </w:rPr>
        <w:t xml:space="preserve"> </w:t>
      </w:r>
      <w:r w:rsidRPr="00975896">
        <w:rPr>
          <w:b/>
          <w:bCs/>
          <w:sz w:val="22"/>
          <w:szCs w:val="22"/>
        </w:rPr>
        <w:t xml:space="preserve">Annexure </w:t>
      </w:r>
      <w:r w:rsidR="009178E2" w:rsidRPr="00975896">
        <w:rPr>
          <w:b/>
          <w:bCs/>
          <w:sz w:val="22"/>
          <w:szCs w:val="22"/>
        </w:rPr>
        <w:t>–</w:t>
      </w:r>
      <w:r w:rsidRPr="00975896">
        <w:rPr>
          <w:b/>
          <w:bCs/>
          <w:sz w:val="22"/>
          <w:szCs w:val="22"/>
        </w:rPr>
        <w:t xml:space="preserve"> XI</w:t>
      </w:r>
      <w:r w:rsidR="009178E2" w:rsidRPr="00975896">
        <w:rPr>
          <w:b/>
          <w:bCs/>
          <w:sz w:val="22"/>
          <w:szCs w:val="22"/>
        </w:rPr>
        <w:t>.</w:t>
      </w:r>
    </w:p>
    <w:p w:rsidR="00A60A6C" w:rsidRPr="009F45D5" w:rsidRDefault="00064F1B" w:rsidP="00322368">
      <w:pPr>
        <w:spacing w:line="276" w:lineRule="auto"/>
        <w:jc w:val="both"/>
        <w:rPr>
          <w:b/>
          <w:sz w:val="22"/>
          <w:szCs w:val="22"/>
        </w:rPr>
      </w:pPr>
      <w:r w:rsidRPr="009F45D5">
        <w:rPr>
          <w:b/>
          <w:sz w:val="22"/>
          <w:szCs w:val="22"/>
        </w:rPr>
        <w:lastRenderedPageBreak/>
        <w:t>1</w:t>
      </w:r>
      <w:r w:rsidR="006E1475" w:rsidRPr="009F45D5">
        <w:rPr>
          <w:b/>
          <w:sz w:val="22"/>
          <w:szCs w:val="22"/>
        </w:rPr>
        <w:t>3</w:t>
      </w:r>
      <w:r w:rsidRPr="009F45D5">
        <w:rPr>
          <w:b/>
          <w:sz w:val="22"/>
          <w:szCs w:val="22"/>
        </w:rPr>
        <w:t>.3</w:t>
      </w:r>
      <w:r w:rsidR="005852F5" w:rsidRPr="009F45D5">
        <w:rPr>
          <w:b/>
          <w:sz w:val="22"/>
          <w:szCs w:val="22"/>
        </w:rPr>
        <w:t xml:space="preserve">  :</w:t>
      </w:r>
      <w:r w:rsidR="00B13CDD" w:rsidRPr="009F45D5">
        <w:rPr>
          <w:b/>
          <w:sz w:val="22"/>
          <w:szCs w:val="22"/>
        </w:rPr>
        <w:t xml:space="preserve"> </w:t>
      </w:r>
      <w:r w:rsidR="00B13CDD" w:rsidRPr="009F45D5">
        <w:rPr>
          <w:b/>
          <w:sz w:val="22"/>
          <w:szCs w:val="22"/>
        </w:rPr>
        <w:tab/>
        <w:t>KISAN CREDIT CARD</w:t>
      </w:r>
    </w:p>
    <w:p w:rsidR="00322368" w:rsidRDefault="00322368" w:rsidP="00322368">
      <w:pPr>
        <w:tabs>
          <w:tab w:val="left" w:pos="5400"/>
        </w:tabs>
        <w:spacing w:line="276" w:lineRule="auto"/>
        <w:jc w:val="both"/>
        <w:rPr>
          <w:sz w:val="22"/>
          <w:szCs w:val="22"/>
        </w:rPr>
      </w:pPr>
    </w:p>
    <w:p w:rsidR="00EA514B" w:rsidRPr="009F45D5" w:rsidRDefault="00B13CDD" w:rsidP="00322368">
      <w:pPr>
        <w:tabs>
          <w:tab w:val="left" w:pos="5400"/>
        </w:tabs>
        <w:spacing w:line="276" w:lineRule="auto"/>
        <w:jc w:val="both"/>
        <w:rPr>
          <w:b/>
          <w:sz w:val="22"/>
          <w:szCs w:val="22"/>
        </w:rPr>
      </w:pPr>
      <w:r w:rsidRPr="009F45D5">
        <w:rPr>
          <w:sz w:val="22"/>
          <w:szCs w:val="22"/>
        </w:rPr>
        <w:t>The Banks have issued</w:t>
      </w:r>
      <w:r w:rsidRPr="009F45D5">
        <w:rPr>
          <w:b/>
          <w:bCs/>
          <w:sz w:val="22"/>
          <w:szCs w:val="22"/>
        </w:rPr>
        <w:t xml:space="preserve"> </w:t>
      </w:r>
      <w:r w:rsidR="00CB5DBE" w:rsidRPr="009F45D5">
        <w:rPr>
          <w:b/>
          <w:bCs/>
          <w:sz w:val="22"/>
          <w:szCs w:val="22"/>
        </w:rPr>
        <w:t>1</w:t>
      </w:r>
      <w:r w:rsidR="009F45D5" w:rsidRPr="009F45D5">
        <w:rPr>
          <w:b/>
          <w:bCs/>
          <w:sz w:val="22"/>
          <w:szCs w:val="22"/>
        </w:rPr>
        <w:t>1,98,810</w:t>
      </w:r>
      <w:r w:rsidR="0083603B" w:rsidRPr="009F45D5">
        <w:rPr>
          <w:b/>
          <w:bCs/>
          <w:sz w:val="22"/>
          <w:szCs w:val="22"/>
        </w:rPr>
        <w:t xml:space="preserve"> </w:t>
      </w:r>
      <w:r w:rsidRPr="009F45D5">
        <w:rPr>
          <w:b/>
          <w:bCs/>
          <w:sz w:val="22"/>
          <w:szCs w:val="22"/>
        </w:rPr>
        <w:t>KCC</w:t>
      </w:r>
      <w:r w:rsidR="007A4ECB" w:rsidRPr="009F45D5">
        <w:rPr>
          <w:b/>
          <w:bCs/>
          <w:sz w:val="22"/>
          <w:szCs w:val="22"/>
        </w:rPr>
        <w:t>s</w:t>
      </w:r>
      <w:r w:rsidRPr="009F45D5">
        <w:rPr>
          <w:sz w:val="22"/>
          <w:szCs w:val="22"/>
        </w:rPr>
        <w:t xml:space="preserve"> </w:t>
      </w:r>
      <w:r w:rsidR="00A5354A" w:rsidRPr="009F45D5">
        <w:rPr>
          <w:sz w:val="22"/>
          <w:szCs w:val="22"/>
        </w:rPr>
        <w:t xml:space="preserve">upto </w:t>
      </w:r>
      <w:r w:rsidR="009F45D5" w:rsidRPr="009F45D5">
        <w:rPr>
          <w:sz w:val="22"/>
          <w:szCs w:val="22"/>
        </w:rPr>
        <w:t>Mar. 2015</w:t>
      </w:r>
      <w:r w:rsidRPr="009F45D5">
        <w:rPr>
          <w:sz w:val="22"/>
          <w:szCs w:val="22"/>
        </w:rPr>
        <w:t xml:space="preserve"> with credit limit of </w:t>
      </w:r>
      <w:r w:rsidRPr="009F45D5">
        <w:rPr>
          <w:rFonts w:ascii="Rupee Foradian" w:hAnsi="Rupee Foradian"/>
          <w:b/>
          <w:sz w:val="22"/>
          <w:szCs w:val="22"/>
        </w:rPr>
        <w:t>`</w:t>
      </w:r>
      <w:r w:rsidR="00087989" w:rsidRPr="009F45D5">
        <w:rPr>
          <w:rFonts w:ascii="Rupee Foradian" w:hAnsi="Rupee Foradian"/>
          <w:b/>
          <w:sz w:val="22"/>
          <w:szCs w:val="22"/>
        </w:rPr>
        <w:t xml:space="preserve"> </w:t>
      </w:r>
      <w:r w:rsidR="00CB5DBE" w:rsidRPr="009F45D5">
        <w:rPr>
          <w:b/>
          <w:sz w:val="22"/>
          <w:szCs w:val="22"/>
        </w:rPr>
        <w:t>14</w:t>
      </w:r>
      <w:r w:rsidR="009F45D5" w:rsidRPr="009F45D5">
        <w:rPr>
          <w:b/>
          <w:sz w:val="22"/>
          <w:szCs w:val="22"/>
        </w:rPr>
        <w:t>651.09</w:t>
      </w:r>
      <w:r w:rsidR="001038B8" w:rsidRPr="009F45D5">
        <w:rPr>
          <w:b/>
          <w:sz w:val="22"/>
          <w:szCs w:val="22"/>
        </w:rPr>
        <w:t xml:space="preserve"> </w:t>
      </w:r>
      <w:r w:rsidR="00CB5DBE" w:rsidRPr="009F45D5">
        <w:rPr>
          <w:b/>
          <w:sz w:val="22"/>
          <w:szCs w:val="22"/>
        </w:rPr>
        <w:t>c</w:t>
      </w:r>
      <w:r w:rsidR="001038B8" w:rsidRPr="009F45D5">
        <w:rPr>
          <w:b/>
          <w:sz w:val="22"/>
          <w:szCs w:val="22"/>
        </w:rPr>
        <w:t>r.</w:t>
      </w:r>
    </w:p>
    <w:p w:rsidR="008B605B" w:rsidRDefault="008B605B" w:rsidP="00322368">
      <w:pPr>
        <w:tabs>
          <w:tab w:val="left" w:pos="5400"/>
        </w:tabs>
        <w:spacing w:line="276" w:lineRule="auto"/>
        <w:jc w:val="both"/>
        <w:rPr>
          <w:bCs/>
          <w:sz w:val="22"/>
          <w:szCs w:val="22"/>
        </w:rPr>
      </w:pPr>
    </w:p>
    <w:p w:rsidR="00B13CDD" w:rsidRPr="009F45D5" w:rsidRDefault="00B13CDD" w:rsidP="00322368">
      <w:pPr>
        <w:tabs>
          <w:tab w:val="left" w:pos="5400"/>
        </w:tabs>
        <w:spacing w:line="276" w:lineRule="auto"/>
        <w:jc w:val="both"/>
        <w:rPr>
          <w:b/>
          <w:sz w:val="22"/>
          <w:szCs w:val="22"/>
        </w:rPr>
      </w:pPr>
      <w:r w:rsidRPr="009F45D5">
        <w:rPr>
          <w:bCs/>
          <w:sz w:val="22"/>
          <w:szCs w:val="22"/>
        </w:rPr>
        <w:t xml:space="preserve">Agency-wise number of Cards issued is as under:    </w:t>
      </w:r>
      <w:r w:rsidR="00A5354A" w:rsidRPr="009F45D5">
        <w:rPr>
          <w:bCs/>
          <w:sz w:val="22"/>
          <w:szCs w:val="22"/>
        </w:rPr>
        <w:t xml:space="preserve">                      </w:t>
      </w:r>
      <w:r w:rsidR="00E86701" w:rsidRPr="009F45D5">
        <w:rPr>
          <w:rFonts w:ascii="Rupee Foradian" w:hAnsi="Rupee Foradian"/>
          <w:b/>
          <w:sz w:val="22"/>
          <w:szCs w:val="22"/>
        </w:rPr>
        <w:t>(</w:t>
      </w:r>
      <w:r w:rsidRPr="009F45D5">
        <w:rPr>
          <w:rFonts w:ascii="Rupee Foradian" w:hAnsi="Rupee Foradian"/>
          <w:b/>
          <w:sz w:val="22"/>
          <w:szCs w:val="22"/>
        </w:rPr>
        <w:t>`</w:t>
      </w:r>
      <w:r w:rsidRPr="009F45D5">
        <w:rPr>
          <w:b/>
          <w:sz w:val="22"/>
          <w:szCs w:val="22"/>
        </w:rPr>
        <w:t xml:space="preserve"> in </w:t>
      </w:r>
      <w:r w:rsidR="00614A71" w:rsidRPr="009F45D5">
        <w:rPr>
          <w:b/>
          <w:bCs/>
          <w:sz w:val="22"/>
          <w:szCs w:val="22"/>
        </w:rPr>
        <w:t>crores</w:t>
      </w:r>
      <w:r w:rsidRPr="009F45D5">
        <w:rPr>
          <w:b/>
          <w:sz w:val="22"/>
          <w:szCs w:val="22"/>
        </w:rPr>
        <w:t>)</w:t>
      </w:r>
    </w:p>
    <w:tbl>
      <w:tblPr>
        <w:tblW w:w="84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40"/>
        <w:gridCol w:w="1440"/>
        <w:gridCol w:w="1440"/>
        <w:gridCol w:w="1260"/>
        <w:gridCol w:w="1279"/>
      </w:tblGrid>
      <w:tr w:rsidR="00B13CDD" w:rsidRPr="009F45D5">
        <w:trPr>
          <w:cantSplit/>
          <w:trHeight w:val="432"/>
        </w:trPr>
        <w:tc>
          <w:tcPr>
            <w:tcW w:w="1620" w:type="dxa"/>
            <w:vMerge w:val="restart"/>
            <w:tcBorders>
              <w:top w:val="single" w:sz="4" w:space="0" w:color="auto"/>
              <w:left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bookmarkStart w:id="1" w:name="OLE_LINK3" w:colFirst="2" w:colLast="8"/>
            <w:r w:rsidRPr="009F45D5">
              <w:rPr>
                <w:b/>
                <w:sz w:val="22"/>
                <w:szCs w:val="22"/>
              </w:rPr>
              <w:t>Agency</w:t>
            </w:r>
          </w:p>
        </w:tc>
        <w:tc>
          <w:tcPr>
            <w:tcW w:w="1440" w:type="dxa"/>
            <w:vMerge w:val="restart"/>
            <w:tcBorders>
              <w:top w:val="single" w:sz="4" w:space="0" w:color="auto"/>
              <w:left w:val="single" w:sz="4" w:space="0" w:color="auto"/>
              <w:bottom w:val="nil"/>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Target for</w:t>
            </w:r>
            <w:r w:rsidR="006A672E" w:rsidRPr="009F45D5">
              <w:rPr>
                <w:b/>
                <w:sz w:val="22"/>
                <w:szCs w:val="22"/>
              </w:rPr>
              <w:t xml:space="preserve"> </w:t>
            </w:r>
            <w:r w:rsidRPr="009F45D5">
              <w:rPr>
                <w:b/>
                <w:sz w:val="22"/>
                <w:szCs w:val="22"/>
              </w:rPr>
              <w:t>201</w:t>
            </w:r>
            <w:r w:rsidR="00CB6E4F" w:rsidRPr="009F45D5">
              <w:rPr>
                <w:b/>
                <w:sz w:val="22"/>
                <w:szCs w:val="22"/>
              </w:rPr>
              <w:t>4</w:t>
            </w:r>
            <w:r w:rsidRPr="009F45D5">
              <w:rPr>
                <w:b/>
                <w:sz w:val="22"/>
                <w:szCs w:val="22"/>
              </w:rPr>
              <w:t>-1</w:t>
            </w:r>
            <w:r w:rsidR="00CB6E4F" w:rsidRPr="009F45D5">
              <w:rPr>
                <w:b/>
                <w:sz w:val="22"/>
                <w:szCs w:val="22"/>
              </w:rPr>
              <w:t>5</w:t>
            </w:r>
            <w:r w:rsidRPr="009F45D5">
              <w:rPr>
                <w:b/>
                <w:sz w:val="22"/>
                <w:szCs w:val="22"/>
              </w:rPr>
              <w:t xml:space="preserve"> </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 xml:space="preserve">During the Year </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Outstanding Balance</w:t>
            </w:r>
          </w:p>
        </w:tc>
      </w:tr>
      <w:tr w:rsidR="00B13CDD" w:rsidRPr="009F45D5">
        <w:trPr>
          <w:cantSplit/>
          <w:trHeight w:val="432"/>
        </w:trPr>
        <w:tc>
          <w:tcPr>
            <w:tcW w:w="1620" w:type="dxa"/>
            <w:vMerge/>
            <w:tcBorders>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p>
        </w:tc>
        <w:tc>
          <w:tcPr>
            <w:tcW w:w="1440" w:type="dxa"/>
            <w:vMerge/>
            <w:tcBorders>
              <w:top w:val="single" w:sz="4" w:space="0" w:color="auto"/>
              <w:left w:val="single" w:sz="4" w:space="0" w:color="auto"/>
              <w:bottom w:val="nil"/>
              <w:right w:val="single" w:sz="4" w:space="0" w:color="auto"/>
            </w:tcBorders>
            <w:vAlign w:val="center"/>
          </w:tcPr>
          <w:p w:rsidR="00B13CDD" w:rsidRPr="009F45D5" w:rsidRDefault="00B13CDD" w:rsidP="002D1185">
            <w:pPr>
              <w:tabs>
                <w:tab w:val="left" w:pos="5400"/>
              </w:tabs>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No.of cards   Issued</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Limit sanctioned</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No. of cards</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Amount</w:t>
            </w:r>
          </w:p>
        </w:tc>
      </w:tr>
      <w:tr w:rsidR="00B13CDD" w:rsidRPr="009F45D5" w:rsidTr="002F0433">
        <w:trPr>
          <w:trHeight w:val="287"/>
        </w:trPr>
        <w:tc>
          <w:tcPr>
            <w:tcW w:w="1620"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outlineLvl w:val="2"/>
              <w:rPr>
                <w:sz w:val="22"/>
                <w:szCs w:val="22"/>
              </w:rPr>
            </w:pPr>
            <w:r w:rsidRPr="009F45D5">
              <w:rPr>
                <w:sz w:val="22"/>
                <w:szCs w:val="22"/>
              </w:rPr>
              <w:t>Comm.Banks</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81698A" w:rsidP="002D1185">
            <w:pPr>
              <w:tabs>
                <w:tab w:val="left" w:pos="5400"/>
              </w:tabs>
              <w:jc w:val="center"/>
              <w:rPr>
                <w:sz w:val="22"/>
                <w:szCs w:val="22"/>
              </w:rPr>
            </w:pPr>
            <w:r w:rsidRPr="009F45D5">
              <w:rPr>
                <w:sz w:val="22"/>
                <w:szCs w:val="22"/>
              </w:rPr>
              <w:t>522440</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556138</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9254.33</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1251981</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17060.33</w:t>
            </w:r>
          </w:p>
        </w:tc>
      </w:tr>
      <w:tr w:rsidR="00B13CDD" w:rsidRPr="009F45D5" w:rsidTr="002F0433">
        <w:trPr>
          <w:trHeight w:val="260"/>
        </w:trPr>
        <w:tc>
          <w:tcPr>
            <w:tcW w:w="162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keepNext/>
              <w:tabs>
                <w:tab w:val="left" w:pos="5400"/>
              </w:tabs>
              <w:outlineLvl w:val="2"/>
              <w:rPr>
                <w:sz w:val="22"/>
                <w:szCs w:val="22"/>
              </w:rPr>
            </w:pPr>
            <w:r w:rsidRPr="009F45D5">
              <w:rPr>
                <w:sz w:val="22"/>
                <w:szCs w:val="22"/>
              </w:rPr>
              <w:t>RRBs</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81698A" w:rsidP="002D1185">
            <w:pPr>
              <w:tabs>
                <w:tab w:val="left" w:pos="5400"/>
              </w:tabs>
              <w:jc w:val="center"/>
              <w:rPr>
                <w:sz w:val="22"/>
                <w:szCs w:val="22"/>
              </w:rPr>
            </w:pPr>
            <w:r w:rsidRPr="009F45D5">
              <w:rPr>
                <w:sz w:val="22"/>
                <w:szCs w:val="22"/>
              </w:rPr>
              <w:t>294560</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478493</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4720.24</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863377</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6771.71</w:t>
            </w:r>
          </w:p>
        </w:tc>
      </w:tr>
      <w:tr w:rsidR="00B13CDD" w:rsidRPr="009F45D5" w:rsidTr="002F0433">
        <w:trPr>
          <w:trHeight w:val="350"/>
        </w:trPr>
        <w:tc>
          <w:tcPr>
            <w:tcW w:w="1620"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outlineLvl w:val="2"/>
              <w:rPr>
                <w:sz w:val="22"/>
                <w:szCs w:val="22"/>
              </w:rPr>
            </w:pPr>
            <w:r w:rsidRPr="009F45D5">
              <w:rPr>
                <w:sz w:val="22"/>
                <w:szCs w:val="22"/>
              </w:rPr>
              <w:t>Cooperatives</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81698A" w:rsidP="002D1185">
            <w:pPr>
              <w:tabs>
                <w:tab w:val="left" w:pos="5400"/>
              </w:tabs>
              <w:jc w:val="center"/>
              <w:rPr>
                <w:sz w:val="22"/>
                <w:szCs w:val="22"/>
              </w:rPr>
            </w:pPr>
            <w:r w:rsidRPr="009F45D5">
              <w:rPr>
                <w:sz w:val="22"/>
                <w:szCs w:val="22"/>
              </w:rPr>
              <w:t>183000</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164179</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676.52</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2178108</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9F45D5" w:rsidRDefault="009F45D5" w:rsidP="002D1185">
            <w:pPr>
              <w:tabs>
                <w:tab w:val="left" w:pos="5400"/>
              </w:tabs>
              <w:jc w:val="right"/>
              <w:rPr>
                <w:sz w:val="22"/>
                <w:szCs w:val="22"/>
              </w:rPr>
            </w:pPr>
            <w:r w:rsidRPr="009F45D5">
              <w:rPr>
                <w:sz w:val="22"/>
                <w:szCs w:val="22"/>
              </w:rPr>
              <w:t>8639.04</w:t>
            </w:r>
          </w:p>
        </w:tc>
      </w:tr>
      <w:tr w:rsidR="00B13CDD" w:rsidRPr="009F45D5" w:rsidTr="002F0433">
        <w:trPr>
          <w:trHeight w:val="269"/>
        </w:trPr>
        <w:tc>
          <w:tcPr>
            <w:tcW w:w="1620" w:type="dxa"/>
            <w:tcBorders>
              <w:top w:val="single" w:sz="4" w:space="0" w:color="auto"/>
              <w:left w:val="single" w:sz="4" w:space="0" w:color="auto"/>
              <w:bottom w:val="single" w:sz="4" w:space="0" w:color="auto"/>
              <w:right w:val="single" w:sz="4" w:space="0" w:color="auto"/>
            </w:tcBorders>
            <w:vAlign w:val="center"/>
          </w:tcPr>
          <w:p w:rsidR="00B13CDD" w:rsidRPr="009F45D5" w:rsidRDefault="00B13CDD" w:rsidP="002D1185">
            <w:pPr>
              <w:keepNext/>
              <w:tabs>
                <w:tab w:val="left" w:pos="5400"/>
              </w:tabs>
              <w:jc w:val="center"/>
              <w:outlineLvl w:val="2"/>
              <w:rPr>
                <w:b/>
                <w:sz w:val="22"/>
                <w:szCs w:val="22"/>
              </w:rPr>
            </w:pPr>
            <w:r w:rsidRPr="009F45D5">
              <w:rPr>
                <w:b/>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AF7681" w:rsidP="002D1185">
            <w:pPr>
              <w:tabs>
                <w:tab w:val="left" w:pos="5400"/>
              </w:tabs>
              <w:jc w:val="center"/>
              <w:rPr>
                <w:b/>
                <w:bCs/>
                <w:sz w:val="22"/>
                <w:szCs w:val="22"/>
              </w:rPr>
            </w:pPr>
            <w:r w:rsidRPr="009F45D5">
              <w:rPr>
                <w:b/>
                <w:bCs/>
                <w:sz w:val="22"/>
                <w:szCs w:val="22"/>
              </w:rPr>
              <w:fldChar w:fldCharType="begin"/>
            </w:r>
            <w:r w:rsidR="00A5354A" w:rsidRPr="009F45D5">
              <w:rPr>
                <w:b/>
                <w:bCs/>
                <w:sz w:val="22"/>
                <w:szCs w:val="22"/>
              </w:rPr>
              <w:instrText xml:space="preserve"> =SUM(ABOVE) </w:instrText>
            </w:r>
            <w:r w:rsidRPr="009F45D5">
              <w:rPr>
                <w:b/>
                <w:bCs/>
                <w:sz w:val="22"/>
                <w:szCs w:val="22"/>
              </w:rPr>
              <w:fldChar w:fldCharType="separate"/>
            </w:r>
            <w:r w:rsidR="00A5354A" w:rsidRPr="009F45D5">
              <w:rPr>
                <w:b/>
                <w:bCs/>
                <w:noProof/>
                <w:sz w:val="22"/>
                <w:szCs w:val="22"/>
              </w:rPr>
              <w:t>1</w:t>
            </w:r>
            <w:r w:rsidR="0081698A" w:rsidRPr="009F45D5">
              <w:rPr>
                <w:b/>
                <w:bCs/>
                <w:noProof/>
                <w:sz w:val="22"/>
                <w:szCs w:val="22"/>
              </w:rPr>
              <w:t>000000</w:t>
            </w:r>
            <w:r w:rsidRPr="009F45D5">
              <w:rPr>
                <w:b/>
                <w:bCs/>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AF7681" w:rsidP="009F45D5">
            <w:pPr>
              <w:tabs>
                <w:tab w:val="left" w:pos="5400"/>
              </w:tabs>
              <w:jc w:val="right"/>
              <w:rPr>
                <w:b/>
                <w:bCs/>
                <w:sz w:val="22"/>
                <w:szCs w:val="22"/>
              </w:rPr>
            </w:pPr>
            <w:r w:rsidRPr="009F45D5">
              <w:rPr>
                <w:b/>
                <w:bCs/>
                <w:sz w:val="22"/>
                <w:szCs w:val="22"/>
              </w:rPr>
              <w:fldChar w:fldCharType="begin"/>
            </w:r>
            <w:r w:rsidR="009F45D5" w:rsidRPr="009F45D5">
              <w:rPr>
                <w:b/>
                <w:bCs/>
                <w:sz w:val="22"/>
                <w:szCs w:val="22"/>
              </w:rPr>
              <w:instrText xml:space="preserve"> =SUM(ABOVE) </w:instrText>
            </w:r>
            <w:r w:rsidRPr="009F45D5">
              <w:rPr>
                <w:b/>
                <w:bCs/>
                <w:sz w:val="22"/>
                <w:szCs w:val="22"/>
              </w:rPr>
              <w:fldChar w:fldCharType="separate"/>
            </w:r>
            <w:r w:rsidR="009F45D5" w:rsidRPr="009F45D5">
              <w:rPr>
                <w:b/>
                <w:bCs/>
                <w:noProof/>
                <w:sz w:val="22"/>
                <w:szCs w:val="22"/>
              </w:rPr>
              <w:t>1198810</w:t>
            </w:r>
            <w:r w:rsidRPr="009F45D5">
              <w:rPr>
                <w:b/>
                <w:bCs/>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9F45D5" w:rsidRDefault="00AF7681" w:rsidP="002D1185">
            <w:pPr>
              <w:tabs>
                <w:tab w:val="left" w:pos="5400"/>
              </w:tabs>
              <w:jc w:val="right"/>
              <w:rPr>
                <w:b/>
                <w:bCs/>
                <w:sz w:val="22"/>
                <w:szCs w:val="22"/>
              </w:rPr>
            </w:pPr>
            <w:r w:rsidRPr="009F45D5">
              <w:rPr>
                <w:b/>
                <w:bCs/>
                <w:sz w:val="22"/>
                <w:szCs w:val="22"/>
              </w:rPr>
              <w:fldChar w:fldCharType="begin"/>
            </w:r>
            <w:r w:rsidR="009F45D5" w:rsidRPr="009F45D5">
              <w:rPr>
                <w:b/>
                <w:bCs/>
                <w:sz w:val="22"/>
                <w:szCs w:val="22"/>
              </w:rPr>
              <w:instrText xml:space="preserve"> =SUM(ABOVE) </w:instrText>
            </w:r>
            <w:r w:rsidRPr="009F45D5">
              <w:rPr>
                <w:b/>
                <w:bCs/>
                <w:sz w:val="22"/>
                <w:szCs w:val="22"/>
              </w:rPr>
              <w:fldChar w:fldCharType="separate"/>
            </w:r>
            <w:r w:rsidR="009F45D5" w:rsidRPr="009F45D5">
              <w:rPr>
                <w:b/>
                <w:bCs/>
                <w:noProof/>
                <w:sz w:val="22"/>
                <w:szCs w:val="22"/>
              </w:rPr>
              <w:t>14651.09</w:t>
            </w:r>
            <w:r w:rsidRPr="009F45D5">
              <w:rPr>
                <w:b/>
                <w:bCs/>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9F45D5" w:rsidRDefault="00AF7681" w:rsidP="002D1185">
            <w:pPr>
              <w:tabs>
                <w:tab w:val="left" w:pos="5400"/>
              </w:tabs>
              <w:jc w:val="right"/>
              <w:rPr>
                <w:b/>
                <w:bCs/>
                <w:sz w:val="22"/>
                <w:szCs w:val="22"/>
              </w:rPr>
            </w:pPr>
            <w:r w:rsidRPr="009F45D5">
              <w:rPr>
                <w:b/>
                <w:bCs/>
                <w:sz w:val="22"/>
                <w:szCs w:val="22"/>
              </w:rPr>
              <w:fldChar w:fldCharType="begin"/>
            </w:r>
            <w:r w:rsidR="009F45D5" w:rsidRPr="009F45D5">
              <w:rPr>
                <w:b/>
                <w:bCs/>
                <w:sz w:val="22"/>
                <w:szCs w:val="22"/>
              </w:rPr>
              <w:instrText xml:space="preserve"> =SUM(ABOVE) </w:instrText>
            </w:r>
            <w:r w:rsidRPr="009F45D5">
              <w:rPr>
                <w:b/>
                <w:bCs/>
                <w:sz w:val="22"/>
                <w:szCs w:val="22"/>
              </w:rPr>
              <w:fldChar w:fldCharType="separate"/>
            </w:r>
            <w:r w:rsidR="009F45D5" w:rsidRPr="009F45D5">
              <w:rPr>
                <w:b/>
                <w:bCs/>
                <w:noProof/>
                <w:sz w:val="22"/>
                <w:szCs w:val="22"/>
              </w:rPr>
              <w:t>4293466</w:t>
            </w:r>
            <w:r w:rsidRPr="009F45D5">
              <w:rPr>
                <w:b/>
                <w:bCs/>
                <w:sz w:val="22"/>
                <w:szCs w:val="22"/>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9F45D5" w:rsidRDefault="00AF7681" w:rsidP="002D1185">
            <w:pPr>
              <w:tabs>
                <w:tab w:val="left" w:pos="5400"/>
              </w:tabs>
              <w:jc w:val="right"/>
              <w:rPr>
                <w:b/>
                <w:bCs/>
                <w:sz w:val="22"/>
                <w:szCs w:val="22"/>
              </w:rPr>
            </w:pPr>
            <w:r w:rsidRPr="009F45D5">
              <w:rPr>
                <w:b/>
                <w:bCs/>
                <w:sz w:val="22"/>
                <w:szCs w:val="22"/>
              </w:rPr>
              <w:fldChar w:fldCharType="begin"/>
            </w:r>
            <w:r w:rsidR="009F45D5" w:rsidRPr="009F45D5">
              <w:rPr>
                <w:b/>
                <w:bCs/>
                <w:sz w:val="22"/>
                <w:szCs w:val="22"/>
              </w:rPr>
              <w:instrText xml:space="preserve"> =SUM(ABOVE) </w:instrText>
            </w:r>
            <w:r w:rsidRPr="009F45D5">
              <w:rPr>
                <w:b/>
                <w:bCs/>
                <w:sz w:val="22"/>
                <w:szCs w:val="22"/>
              </w:rPr>
              <w:fldChar w:fldCharType="separate"/>
            </w:r>
            <w:r w:rsidR="009F45D5" w:rsidRPr="009F45D5">
              <w:rPr>
                <w:b/>
                <w:bCs/>
                <w:noProof/>
                <w:sz w:val="22"/>
                <w:szCs w:val="22"/>
              </w:rPr>
              <w:t>32471.08</w:t>
            </w:r>
            <w:r w:rsidRPr="009F45D5">
              <w:rPr>
                <w:b/>
                <w:bCs/>
                <w:sz w:val="22"/>
                <w:szCs w:val="22"/>
              </w:rPr>
              <w:fldChar w:fldCharType="end"/>
            </w:r>
          </w:p>
        </w:tc>
      </w:tr>
      <w:bookmarkEnd w:id="1"/>
    </w:tbl>
    <w:p w:rsidR="00322368" w:rsidRDefault="00322368" w:rsidP="008B5F8D">
      <w:pPr>
        <w:tabs>
          <w:tab w:val="left" w:pos="5400"/>
        </w:tabs>
        <w:spacing w:line="276" w:lineRule="auto"/>
        <w:jc w:val="both"/>
        <w:rPr>
          <w:sz w:val="22"/>
          <w:szCs w:val="22"/>
        </w:rPr>
      </w:pPr>
    </w:p>
    <w:p w:rsidR="00D02B1C" w:rsidRDefault="00B13CDD" w:rsidP="008B5F8D">
      <w:pPr>
        <w:tabs>
          <w:tab w:val="left" w:pos="5400"/>
        </w:tabs>
        <w:spacing w:line="276" w:lineRule="auto"/>
        <w:jc w:val="both"/>
        <w:rPr>
          <w:b/>
          <w:bCs/>
          <w:sz w:val="22"/>
          <w:szCs w:val="22"/>
        </w:rPr>
      </w:pPr>
      <w:r w:rsidRPr="00E81B34">
        <w:rPr>
          <w:sz w:val="22"/>
          <w:szCs w:val="22"/>
        </w:rPr>
        <w:t xml:space="preserve">Bank wise position is furnished in </w:t>
      </w:r>
      <w:r w:rsidRPr="00E81B34">
        <w:rPr>
          <w:b/>
          <w:bCs/>
          <w:sz w:val="22"/>
          <w:szCs w:val="22"/>
        </w:rPr>
        <w:t>Annexure XII</w:t>
      </w:r>
      <w:r w:rsidR="001D4B98" w:rsidRPr="00E81B34">
        <w:rPr>
          <w:b/>
          <w:bCs/>
          <w:sz w:val="22"/>
          <w:szCs w:val="22"/>
        </w:rPr>
        <w:t>.</w:t>
      </w:r>
    </w:p>
    <w:p w:rsidR="008B5F8D" w:rsidRPr="00E81B34" w:rsidRDefault="008B5F8D" w:rsidP="008B5F8D">
      <w:pPr>
        <w:tabs>
          <w:tab w:val="left" w:pos="5400"/>
        </w:tabs>
        <w:spacing w:line="276" w:lineRule="auto"/>
        <w:jc w:val="both"/>
        <w:rPr>
          <w:b/>
          <w:bCs/>
          <w:sz w:val="22"/>
          <w:szCs w:val="22"/>
        </w:rPr>
      </w:pPr>
    </w:p>
    <w:p w:rsidR="00B13CDD" w:rsidRPr="00237991" w:rsidRDefault="00B13CDD" w:rsidP="008B5F8D">
      <w:pPr>
        <w:keepNext/>
        <w:tabs>
          <w:tab w:val="left" w:pos="5400"/>
        </w:tabs>
        <w:spacing w:line="276" w:lineRule="auto"/>
        <w:jc w:val="both"/>
        <w:outlineLvl w:val="0"/>
        <w:rPr>
          <w:b/>
          <w:sz w:val="22"/>
          <w:szCs w:val="22"/>
        </w:rPr>
      </w:pPr>
      <w:r w:rsidRPr="00237991">
        <w:rPr>
          <w:b/>
          <w:sz w:val="22"/>
          <w:szCs w:val="22"/>
        </w:rPr>
        <w:t xml:space="preserve">AGENDA  </w:t>
      </w:r>
      <w:r w:rsidR="00064F1B" w:rsidRPr="00237991">
        <w:rPr>
          <w:b/>
          <w:sz w:val="22"/>
          <w:szCs w:val="22"/>
        </w:rPr>
        <w:t>1</w:t>
      </w:r>
      <w:r w:rsidR="006E1475" w:rsidRPr="00237991">
        <w:rPr>
          <w:b/>
          <w:sz w:val="22"/>
          <w:szCs w:val="22"/>
        </w:rPr>
        <w:t>4</w:t>
      </w:r>
      <w:r w:rsidRPr="00237991">
        <w:rPr>
          <w:b/>
          <w:sz w:val="22"/>
          <w:szCs w:val="22"/>
        </w:rPr>
        <w:t>.0</w:t>
      </w:r>
      <w:r w:rsidR="003F219B" w:rsidRPr="00237991">
        <w:rPr>
          <w:b/>
          <w:sz w:val="22"/>
          <w:szCs w:val="22"/>
        </w:rPr>
        <w:t xml:space="preserve">           </w:t>
      </w:r>
      <w:r w:rsidRPr="00237991">
        <w:rPr>
          <w:b/>
          <w:sz w:val="22"/>
          <w:szCs w:val="22"/>
        </w:rPr>
        <w:t>SELF HELP GROUPS</w:t>
      </w:r>
      <w:r w:rsidR="002157EE" w:rsidRPr="00237991">
        <w:rPr>
          <w:b/>
          <w:sz w:val="22"/>
          <w:szCs w:val="22"/>
        </w:rPr>
        <w:t>/ JOINT LIABILITY GROUPS</w:t>
      </w:r>
    </w:p>
    <w:p w:rsidR="000C2708" w:rsidRPr="00322368" w:rsidRDefault="000C2708" w:rsidP="00322368">
      <w:pPr>
        <w:tabs>
          <w:tab w:val="left" w:pos="5400"/>
        </w:tabs>
        <w:snapToGrid w:val="0"/>
        <w:spacing w:line="276" w:lineRule="auto"/>
        <w:jc w:val="both"/>
        <w:rPr>
          <w:b/>
          <w:sz w:val="22"/>
          <w:szCs w:val="22"/>
        </w:rPr>
      </w:pPr>
    </w:p>
    <w:p w:rsidR="00B13CDD" w:rsidRPr="00237991" w:rsidRDefault="00B13CDD" w:rsidP="00322368">
      <w:pPr>
        <w:tabs>
          <w:tab w:val="left" w:pos="5400"/>
        </w:tabs>
        <w:snapToGrid w:val="0"/>
        <w:spacing w:line="276" w:lineRule="auto"/>
        <w:jc w:val="both"/>
        <w:rPr>
          <w:sz w:val="22"/>
          <w:szCs w:val="22"/>
        </w:rPr>
      </w:pPr>
      <w:r w:rsidRPr="00237991">
        <w:rPr>
          <w:sz w:val="22"/>
          <w:szCs w:val="22"/>
        </w:rPr>
        <w:t xml:space="preserve">Progress under SHG Bank Linkage as at </w:t>
      </w:r>
      <w:r w:rsidR="001B15E9" w:rsidRPr="00237991">
        <w:rPr>
          <w:sz w:val="22"/>
          <w:szCs w:val="22"/>
        </w:rPr>
        <w:t>March 2015</w:t>
      </w:r>
      <w:r w:rsidRPr="00237991">
        <w:rPr>
          <w:sz w:val="22"/>
          <w:szCs w:val="22"/>
        </w:rPr>
        <w:t xml:space="preserve"> – </w:t>
      </w:r>
    </w:p>
    <w:p w:rsidR="00C05039" w:rsidRPr="00237991" w:rsidRDefault="00C05039" w:rsidP="00322368">
      <w:pPr>
        <w:keepNext/>
        <w:spacing w:line="276" w:lineRule="auto"/>
        <w:jc w:val="both"/>
        <w:outlineLvl w:val="2"/>
        <w:rPr>
          <w:b/>
          <w:sz w:val="8"/>
          <w:szCs w:val="8"/>
        </w:rPr>
      </w:pPr>
    </w:p>
    <w:p w:rsidR="00C05039" w:rsidRPr="00237991" w:rsidRDefault="00C05039" w:rsidP="00322368">
      <w:pPr>
        <w:keepNext/>
        <w:spacing w:line="276" w:lineRule="auto"/>
        <w:jc w:val="both"/>
        <w:outlineLvl w:val="2"/>
        <w:rPr>
          <w:b/>
          <w:sz w:val="22"/>
          <w:szCs w:val="22"/>
        </w:rPr>
      </w:pPr>
      <w:r w:rsidRPr="00237991">
        <w:rPr>
          <w:b/>
          <w:sz w:val="22"/>
          <w:szCs w:val="22"/>
        </w:rPr>
        <w:t xml:space="preserve">Outstanding position of advances to SHGs as at </w:t>
      </w:r>
      <w:r w:rsidR="001B15E9" w:rsidRPr="00237991">
        <w:rPr>
          <w:b/>
          <w:sz w:val="22"/>
          <w:szCs w:val="22"/>
        </w:rPr>
        <w:t xml:space="preserve">March </w:t>
      </w:r>
      <w:r w:rsidR="0035275B" w:rsidRPr="00237991">
        <w:rPr>
          <w:b/>
          <w:sz w:val="22"/>
          <w:szCs w:val="22"/>
        </w:rPr>
        <w:t>201</w:t>
      </w:r>
      <w:r w:rsidR="001B15E9" w:rsidRPr="00237991">
        <w:rPr>
          <w:b/>
          <w:sz w:val="22"/>
          <w:szCs w:val="22"/>
        </w:rPr>
        <w:t>5</w:t>
      </w:r>
      <w:r w:rsidRPr="00237991">
        <w:rPr>
          <w:b/>
          <w:sz w:val="22"/>
          <w:szCs w:val="22"/>
        </w:rPr>
        <w:t>:</w:t>
      </w:r>
    </w:p>
    <w:p w:rsidR="006D1FC0" w:rsidRPr="00237991" w:rsidRDefault="006D1FC0" w:rsidP="00322368">
      <w:pPr>
        <w:keepNext/>
        <w:spacing w:line="276" w:lineRule="auto"/>
        <w:jc w:val="both"/>
        <w:outlineLvl w:val="2"/>
        <w:rPr>
          <w:b/>
          <w:sz w:val="8"/>
          <w:szCs w:val="8"/>
        </w:rPr>
      </w:pPr>
    </w:p>
    <w:tbl>
      <w:tblPr>
        <w:tblW w:w="0" w:type="auto"/>
        <w:jc w:val="center"/>
        <w:tblInd w:w="540" w:type="dxa"/>
        <w:tblLook w:val="0000"/>
      </w:tblPr>
      <w:tblGrid>
        <w:gridCol w:w="2070"/>
        <w:gridCol w:w="1800"/>
        <w:gridCol w:w="1890"/>
      </w:tblGrid>
      <w:tr w:rsidR="00C05039" w:rsidRPr="00237991">
        <w:trPr>
          <w:cantSplit/>
          <w:trHeight w:val="288"/>
          <w:jc w:val="center"/>
        </w:trPr>
        <w:tc>
          <w:tcPr>
            <w:tcW w:w="2070" w:type="dxa"/>
            <w:tcBorders>
              <w:top w:val="single" w:sz="6" w:space="0" w:color="auto"/>
              <w:left w:val="single" w:sz="6" w:space="0" w:color="auto"/>
              <w:bottom w:val="nil"/>
              <w:right w:val="single" w:sz="6" w:space="0" w:color="auto"/>
            </w:tcBorders>
            <w:vAlign w:val="center"/>
          </w:tcPr>
          <w:p w:rsidR="00C05039" w:rsidRPr="00237991" w:rsidRDefault="00C05039" w:rsidP="00D45D33">
            <w:pPr>
              <w:tabs>
                <w:tab w:val="decimal" w:pos="0"/>
              </w:tabs>
              <w:snapToGrid w:val="0"/>
              <w:jc w:val="center"/>
              <w:rPr>
                <w:sz w:val="22"/>
                <w:szCs w:val="22"/>
              </w:rPr>
            </w:pPr>
            <w:r w:rsidRPr="00237991">
              <w:rPr>
                <w:b/>
                <w:sz w:val="22"/>
                <w:szCs w:val="22"/>
              </w:rPr>
              <w:t>Agency</w:t>
            </w:r>
          </w:p>
        </w:tc>
        <w:tc>
          <w:tcPr>
            <w:tcW w:w="1800" w:type="dxa"/>
            <w:tcBorders>
              <w:top w:val="single" w:sz="6" w:space="0" w:color="auto"/>
              <w:left w:val="single" w:sz="6" w:space="0" w:color="auto"/>
              <w:bottom w:val="nil"/>
              <w:right w:val="single" w:sz="6" w:space="0" w:color="auto"/>
            </w:tcBorders>
            <w:vAlign w:val="center"/>
          </w:tcPr>
          <w:p w:rsidR="00C05039" w:rsidRPr="00237991" w:rsidRDefault="00C05039" w:rsidP="00D45D33">
            <w:pPr>
              <w:tabs>
                <w:tab w:val="decimal" w:pos="0"/>
              </w:tabs>
              <w:snapToGrid w:val="0"/>
              <w:jc w:val="center"/>
              <w:rPr>
                <w:sz w:val="22"/>
                <w:szCs w:val="22"/>
              </w:rPr>
            </w:pPr>
            <w:r w:rsidRPr="00237991">
              <w:rPr>
                <w:b/>
                <w:sz w:val="22"/>
                <w:szCs w:val="22"/>
              </w:rPr>
              <w:t>No. a/cs</w:t>
            </w:r>
          </w:p>
        </w:tc>
        <w:tc>
          <w:tcPr>
            <w:tcW w:w="1890" w:type="dxa"/>
            <w:tcBorders>
              <w:top w:val="single" w:sz="6" w:space="0" w:color="auto"/>
              <w:left w:val="single" w:sz="6" w:space="0" w:color="auto"/>
              <w:bottom w:val="nil"/>
              <w:right w:val="single" w:sz="6" w:space="0" w:color="auto"/>
            </w:tcBorders>
            <w:vAlign w:val="center"/>
          </w:tcPr>
          <w:p w:rsidR="006B2CDF" w:rsidRPr="00237991" w:rsidRDefault="00C05039" w:rsidP="00D45D33">
            <w:pPr>
              <w:tabs>
                <w:tab w:val="decimal" w:pos="0"/>
              </w:tabs>
              <w:snapToGrid w:val="0"/>
              <w:jc w:val="center"/>
              <w:rPr>
                <w:b/>
                <w:sz w:val="22"/>
                <w:szCs w:val="22"/>
              </w:rPr>
            </w:pPr>
            <w:r w:rsidRPr="00237991">
              <w:rPr>
                <w:b/>
                <w:sz w:val="22"/>
                <w:szCs w:val="22"/>
              </w:rPr>
              <w:t xml:space="preserve">Amount </w:t>
            </w:r>
          </w:p>
          <w:p w:rsidR="00C05039" w:rsidRPr="00237991" w:rsidRDefault="00C05039" w:rsidP="00D45D33">
            <w:pPr>
              <w:tabs>
                <w:tab w:val="decimal" w:pos="0"/>
              </w:tabs>
              <w:snapToGrid w:val="0"/>
              <w:jc w:val="center"/>
              <w:rPr>
                <w:sz w:val="22"/>
                <w:szCs w:val="22"/>
              </w:rPr>
            </w:pPr>
            <w:r w:rsidRPr="00237991">
              <w:rPr>
                <w:b/>
                <w:sz w:val="22"/>
                <w:szCs w:val="22"/>
              </w:rPr>
              <w:t>(</w:t>
            </w:r>
            <w:r w:rsidR="006B2CDF" w:rsidRPr="00237991">
              <w:rPr>
                <w:rFonts w:ascii="Rupee Foradian" w:hAnsi="Rupee Foradian"/>
                <w:b/>
                <w:sz w:val="22"/>
                <w:szCs w:val="22"/>
              </w:rPr>
              <w:t>`</w:t>
            </w:r>
            <w:r w:rsidR="006B2CDF" w:rsidRPr="00237991">
              <w:rPr>
                <w:sz w:val="22"/>
                <w:szCs w:val="22"/>
              </w:rPr>
              <w:t xml:space="preserve"> </w:t>
            </w:r>
            <w:r w:rsidRPr="00237991">
              <w:rPr>
                <w:b/>
                <w:sz w:val="22"/>
                <w:szCs w:val="22"/>
              </w:rPr>
              <w:t>Crore)</w:t>
            </w:r>
          </w:p>
        </w:tc>
      </w:tr>
      <w:tr w:rsidR="00C05039" w:rsidRPr="00237991">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237991" w:rsidRDefault="00C05039" w:rsidP="00D45D33">
            <w:pPr>
              <w:tabs>
                <w:tab w:val="decimal" w:pos="0"/>
              </w:tabs>
              <w:snapToGrid w:val="0"/>
              <w:rPr>
                <w:sz w:val="22"/>
                <w:szCs w:val="22"/>
              </w:rPr>
            </w:pPr>
            <w:r w:rsidRPr="00237991">
              <w:rPr>
                <w:sz w:val="22"/>
                <w:szCs w:val="22"/>
              </w:rPr>
              <w:t>Commercial Banks</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ind w:left="288"/>
              <w:jc w:val="right"/>
              <w:rPr>
                <w:sz w:val="22"/>
                <w:szCs w:val="22"/>
              </w:rPr>
            </w:pPr>
            <w:r w:rsidRPr="00237991">
              <w:rPr>
                <w:sz w:val="22"/>
                <w:szCs w:val="22"/>
              </w:rPr>
              <w:t>389140</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ind w:left="288"/>
              <w:jc w:val="right"/>
              <w:rPr>
                <w:sz w:val="22"/>
                <w:szCs w:val="22"/>
              </w:rPr>
            </w:pPr>
            <w:r w:rsidRPr="00237991">
              <w:rPr>
                <w:sz w:val="22"/>
                <w:szCs w:val="22"/>
              </w:rPr>
              <w:t>5078</w:t>
            </w:r>
          </w:p>
        </w:tc>
      </w:tr>
      <w:tr w:rsidR="00C05039" w:rsidRPr="00237991">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rPr>
                <w:sz w:val="22"/>
                <w:szCs w:val="22"/>
              </w:rPr>
            </w:pPr>
            <w:r w:rsidRPr="00237991">
              <w:rPr>
                <w:sz w:val="22"/>
                <w:szCs w:val="22"/>
              </w:rPr>
              <w:t>RRBs</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ind w:left="288"/>
              <w:jc w:val="right"/>
              <w:rPr>
                <w:sz w:val="22"/>
                <w:szCs w:val="22"/>
              </w:rPr>
            </w:pPr>
            <w:r w:rsidRPr="00237991">
              <w:rPr>
                <w:sz w:val="22"/>
                <w:szCs w:val="22"/>
              </w:rPr>
              <w:t>81254</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ind w:left="288"/>
              <w:jc w:val="right"/>
              <w:rPr>
                <w:sz w:val="22"/>
                <w:szCs w:val="22"/>
              </w:rPr>
            </w:pPr>
            <w:r w:rsidRPr="00237991">
              <w:rPr>
                <w:sz w:val="22"/>
                <w:szCs w:val="22"/>
              </w:rPr>
              <w:t>1111</w:t>
            </w:r>
          </w:p>
        </w:tc>
      </w:tr>
      <w:tr w:rsidR="00C05039" w:rsidRPr="00237991">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237991" w:rsidRDefault="00C05039" w:rsidP="00D45D33">
            <w:pPr>
              <w:tabs>
                <w:tab w:val="decimal" w:pos="0"/>
              </w:tabs>
              <w:snapToGrid w:val="0"/>
              <w:rPr>
                <w:sz w:val="22"/>
                <w:szCs w:val="22"/>
              </w:rPr>
            </w:pPr>
            <w:r w:rsidRPr="00237991">
              <w:rPr>
                <w:sz w:val="22"/>
                <w:szCs w:val="22"/>
              </w:rPr>
              <w:t>Cooperatives</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ind w:left="288"/>
              <w:jc w:val="right"/>
              <w:rPr>
                <w:sz w:val="22"/>
                <w:szCs w:val="22"/>
              </w:rPr>
            </w:pPr>
            <w:r w:rsidRPr="00237991">
              <w:rPr>
                <w:sz w:val="22"/>
                <w:szCs w:val="22"/>
              </w:rPr>
              <w:t>84010</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237991" w:rsidRDefault="001B15E9" w:rsidP="00D45D33">
            <w:pPr>
              <w:tabs>
                <w:tab w:val="decimal" w:pos="0"/>
              </w:tabs>
              <w:snapToGrid w:val="0"/>
              <w:ind w:left="288"/>
              <w:jc w:val="right"/>
              <w:rPr>
                <w:sz w:val="22"/>
                <w:szCs w:val="22"/>
              </w:rPr>
            </w:pPr>
            <w:r w:rsidRPr="00237991">
              <w:rPr>
                <w:sz w:val="22"/>
                <w:szCs w:val="22"/>
              </w:rPr>
              <w:t>718</w:t>
            </w:r>
          </w:p>
        </w:tc>
      </w:tr>
      <w:tr w:rsidR="00C05039" w:rsidRPr="00237991">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237991" w:rsidRDefault="00C05039" w:rsidP="00D45D33">
            <w:pPr>
              <w:tabs>
                <w:tab w:val="decimal" w:pos="0"/>
              </w:tabs>
              <w:snapToGrid w:val="0"/>
              <w:jc w:val="center"/>
              <w:rPr>
                <w:sz w:val="22"/>
                <w:szCs w:val="22"/>
              </w:rPr>
            </w:pPr>
            <w:r w:rsidRPr="00237991">
              <w:rPr>
                <w:b/>
                <w:sz w:val="22"/>
                <w:szCs w:val="22"/>
              </w:rPr>
              <w:t>Total</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237991" w:rsidRDefault="00AF7681" w:rsidP="00D45D33">
            <w:pPr>
              <w:tabs>
                <w:tab w:val="decimal" w:pos="0"/>
              </w:tabs>
              <w:snapToGrid w:val="0"/>
              <w:ind w:left="288"/>
              <w:jc w:val="right"/>
              <w:rPr>
                <w:b/>
                <w:sz w:val="22"/>
                <w:szCs w:val="22"/>
              </w:rPr>
            </w:pPr>
            <w:r w:rsidRPr="00237991">
              <w:rPr>
                <w:b/>
                <w:sz w:val="22"/>
                <w:szCs w:val="22"/>
              </w:rPr>
              <w:fldChar w:fldCharType="begin"/>
            </w:r>
            <w:r w:rsidR="001B15E9" w:rsidRPr="00237991">
              <w:rPr>
                <w:b/>
                <w:sz w:val="22"/>
                <w:szCs w:val="22"/>
              </w:rPr>
              <w:instrText xml:space="preserve"> =SUM(ABOVE) </w:instrText>
            </w:r>
            <w:r w:rsidRPr="00237991">
              <w:rPr>
                <w:b/>
                <w:sz w:val="22"/>
                <w:szCs w:val="22"/>
              </w:rPr>
              <w:fldChar w:fldCharType="separate"/>
            </w:r>
            <w:r w:rsidR="001B15E9" w:rsidRPr="00237991">
              <w:rPr>
                <w:b/>
                <w:noProof/>
                <w:sz w:val="22"/>
                <w:szCs w:val="22"/>
              </w:rPr>
              <w:t>554404</w:t>
            </w:r>
            <w:r w:rsidRPr="00237991">
              <w:rPr>
                <w:b/>
                <w:sz w:val="22"/>
                <w:szCs w:val="22"/>
              </w:rPr>
              <w:fldChar w:fldCharType="end"/>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237991" w:rsidRDefault="00AF7681" w:rsidP="00D45D33">
            <w:pPr>
              <w:tabs>
                <w:tab w:val="decimal" w:pos="0"/>
              </w:tabs>
              <w:snapToGrid w:val="0"/>
              <w:ind w:left="288"/>
              <w:jc w:val="right"/>
              <w:rPr>
                <w:b/>
                <w:sz w:val="22"/>
                <w:szCs w:val="22"/>
              </w:rPr>
            </w:pPr>
            <w:r w:rsidRPr="00237991">
              <w:rPr>
                <w:b/>
                <w:sz w:val="22"/>
                <w:szCs w:val="22"/>
              </w:rPr>
              <w:fldChar w:fldCharType="begin"/>
            </w:r>
            <w:r w:rsidR="001B15E9" w:rsidRPr="00237991">
              <w:rPr>
                <w:b/>
                <w:sz w:val="22"/>
                <w:szCs w:val="22"/>
              </w:rPr>
              <w:instrText xml:space="preserve"> =SUM(ABOVE) </w:instrText>
            </w:r>
            <w:r w:rsidRPr="00237991">
              <w:rPr>
                <w:b/>
                <w:sz w:val="22"/>
                <w:szCs w:val="22"/>
              </w:rPr>
              <w:fldChar w:fldCharType="separate"/>
            </w:r>
            <w:r w:rsidR="001B15E9" w:rsidRPr="00237991">
              <w:rPr>
                <w:b/>
                <w:noProof/>
                <w:sz w:val="22"/>
                <w:szCs w:val="22"/>
              </w:rPr>
              <w:t>6907</w:t>
            </w:r>
            <w:r w:rsidRPr="00237991">
              <w:rPr>
                <w:b/>
                <w:sz w:val="22"/>
                <w:szCs w:val="22"/>
              </w:rPr>
              <w:fldChar w:fldCharType="end"/>
            </w:r>
          </w:p>
        </w:tc>
      </w:tr>
    </w:tbl>
    <w:p w:rsidR="00C05039" w:rsidRPr="007B55CB" w:rsidRDefault="00C05039" w:rsidP="00C05039">
      <w:pPr>
        <w:spacing w:line="360" w:lineRule="auto"/>
        <w:jc w:val="both"/>
        <w:rPr>
          <w:color w:val="FF0000"/>
          <w:sz w:val="8"/>
          <w:szCs w:val="8"/>
        </w:rPr>
      </w:pPr>
    </w:p>
    <w:p w:rsidR="00322368" w:rsidRDefault="006B4B2E" w:rsidP="00322368">
      <w:pPr>
        <w:spacing w:line="276" w:lineRule="auto"/>
        <w:jc w:val="both"/>
        <w:rPr>
          <w:sz w:val="22"/>
          <w:szCs w:val="22"/>
        </w:rPr>
      </w:pPr>
      <w:r w:rsidRPr="00F319B0">
        <w:rPr>
          <w:sz w:val="22"/>
          <w:szCs w:val="22"/>
        </w:rPr>
        <w:t xml:space="preserve">Commercial Banks </w:t>
      </w:r>
      <w:r w:rsidR="00243BA2" w:rsidRPr="00F319B0">
        <w:rPr>
          <w:sz w:val="22"/>
          <w:szCs w:val="22"/>
        </w:rPr>
        <w:t xml:space="preserve">have </w:t>
      </w:r>
      <w:r w:rsidRPr="00F319B0">
        <w:rPr>
          <w:sz w:val="22"/>
          <w:szCs w:val="22"/>
        </w:rPr>
        <w:t>direct</w:t>
      </w:r>
      <w:r w:rsidR="00243BA2" w:rsidRPr="00F319B0">
        <w:rPr>
          <w:sz w:val="22"/>
          <w:szCs w:val="22"/>
        </w:rPr>
        <w:t>ly</w:t>
      </w:r>
      <w:r w:rsidRPr="00F319B0">
        <w:rPr>
          <w:sz w:val="22"/>
          <w:szCs w:val="22"/>
        </w:rPr>
        <w:t xml:space="preserve"> credit linked</w:t>
      </w:r>
      <w:r w:rsidR="00B13CDD" w:rsidRPr="00F319B0">
        <w:rPr>
          <w:sz w:val="22"/>
          <w:szCs w:val="22"/>
        </w:rPr>
        <w:t xml:space="preserve"> </w:t>
      </w:r>
      <w:r w:rsidR="00237991" w:rsidRPr="00F319B0">
        <w:rPr>
          <w:sz w:val="22"/>
          <w:szCs w:val="22"/>
        </w:rPr>
        <w:t>157373</w:t>
      </w:r>
      <w:r w:rsidR="00DC12AA" w:rsidRPr="00F319B0">
        <w:rPr>
          <w:sz w:val="22"/>
          <w:szCs w:val="22"/>
        </w:rPr>
        <w:t xml:space="preserve"> </w:t>
      </w:r>
      <w:r w:rsidRPr="00F319B0">
        <w:rPr>
          <w:sz w:val="22"/>
          <w:szCs w:val="22"/>
        </w:rPr>
        <w:t xml:space="preserve">SHGs with an amount of </w:t>
      </w:r>
      <w:r w:rsidR="00EF02CD" w:rsidRPr="00F319B0">
        <w:rPr>
          <w:rFonts w:ascii="Rupee Foradian" w:hAnsi="Rupee Foradian"/>
          <w:b/>
          <w:sz w:val="22"/>
          <w:szCs w:val="22"/>
        </w:rPr>
        <w:t>`</w:t>
      </w:r>
      <w:r w:rsidRPr="00F319B0">
        <w:rPr>
          <w:sz w:val="22"/>
          <w:szCs w:val="22"/>
        </w:rPr>
        <w:t xml:space="preserve"> </w:t>
      </w:r>
      <w:r w:rsidR="00F053AA" w:rsidRPr="00F319B0">
        <w:rPr>
          <w:sz w:val="22"/>
          <w:szCs w:val="22"/>
        </w:rPr>
        <w:t>2</w:t>
      </w:r>
      <w:r w:rsidR="00237991" w:rsidRPr="00F319B0">
        <w:rPr>
          <w:sz w:val="22"/>
          <w:szCs w:val="22"/>
        </w:rPr>
        <w:t>34</w:t>
      </w:r>
      <w:r w:rsidR="00F053AA" w:rsidRPr="00F319B0">
        <w:rPr>
          <w:sz w:val="22"/>
          <w:szCs w:val="22"/>
        </w:rPr>
        <w:t>6.</w:t>
      </w:r>
      <w:r w:rsidR="00237991" w:rsidRPr="00F319B0">
        <w:rPr>
          <w:sz w:val="22"/>
          <w:szCs w:val="22"/>
        </w:rPr>
        <w:t>9</w:t>
      </w:r>
      <w:r w:rsidR="00F053AA" w:rsidRPr="00F319B0">
        <w:rPr>
          <w:sz w:val="22"/>
          <w:szCs w:val="22"/>
        </w:rPr>
        <w:t>0</w:t>
      </w:r>
      <w:r w:rsidRPr="00F319B0">
        <w:rPr>
          <w:sz w:val="22"/>
          <w:szCs w:val="22"/>
        </w:rPr>
        <w:t xml:space="preserve"> crore and </w:t>
      </w:r>
      <w:r w:rsidR="00582296" w:rsidRPr="00F319B0">
        <w:rPr>
          <w:sz w:val="22"/>
          <w:szCs w:val="22"/>
        </w:rPr>
        <w:t xml:space="preserve">indirectly </w:t>
      </w:r>
      <w:r w:rsidR="00237991" w:rsidRPr="00F319B0">
        <w:rPr>
          <w:sz w:val="22"/>
          <w:szCs w:val="22"/>
        </w:rPr>
        <w:t>98</w:t>
      </w:r>
      <w:r w:rsidR="00F053AA" w:rsidRPr="00F319B0">
        <w:rPr>
          <w:sz w:val="22"/>
          <w:szCs w:val="22"/>
        </w:rPr>
        <w:t>03</w:t>
      </w:r>
      <w:r w:rsidR="00A6054C" w:rsidRPr="00F319B0">
        <w:rPr>
          <w:sz w:val="22"/>
          <w:szCs w:val="22"/>
        </w:rPr>
        <w:t xml:space="preserve"> </w:t>
      </w:r>
      <w:r w:rsidR="00D02B1C" w:rsidRPr="00F319B0">
        <w:rPr>
          <w:sz w:val="22"/>
          <w:szCs w:val="22"/>
        </w:rPr>
        <w:t>group</w:t>
      </w:r>
      <w:r w:rsidR="00F053AA" w:rsidRPr="00F319B0">
        <w:rPr>
          <w:sz w:val="22"/>
          <w:szCs w:val="22"/>
        </w:rPr>
        <w:t>s</w:t>
      </w:r>
      <w:r w:rsidR="00A6054C" w:rsidRPr="00F319B0">
        <w:rPr>
          <w:sz w:val="22"/>
          <w:szCs w:val="22"/>
        </w:rPr>
        <w:t xml:space="preserve"> </w:t>
      </w:r>
      <w:r w:rsidR="00D02B1C" w:rsidRPr="00F319B0">
        <w:rPr>
          <w:sz w:val="22"/>
          <w:szCs w:val="22"/>
        </w:rPr>
        <w:t xml:space="preserve">with a limit of </w:t>
      </w:r>
      <w:r w:rsidR="00EF02CD" w:rsidRPr="00F319B0">
        <w:rPr>
          <w:rFonts w:ascii="Rupee Foradian" w:hAnsi="Rupee Foradian"/>
          <w:b/>
          <w:sz w:val="22"/>
          <w:szCs w:val="22"/>
        </w:rPr>
        <w:t>`</w:t>
      </w:r>
      <w:r w:rsidR="00D02B1C" w:rsidRPr="00F319B0">
        <w:rPr>
          <w:sz w:val="22"/>
          <w:szCs w:val="22"/>
        </w:rPr>
        <w:t xml:space="preserve"> </w:t>
      </w:r>
      <w:r w:rsidR="00237991" w:rsidRPr="00F319B0">
        <w:rPr>
          <w:sz w:val="22"/>
          <w:szCs w:val="22"/>
        </w:rPr>
        <w:t>160.12</w:t>
      </w:r>
      <w:r w:rsidR="00A6054C" w:rsidRPr="00F319B0">
        <w:rPr>
          <w:sz w:val="22"/>
          <w:szCs w:val="22"/>
        </w:rPr>
        <w:t xml:space="preserve"> </w:t>
      </w:r>
      <w:r w:rsidR="00582296" w:rsidRPr="00F319B0">
        <w:rPr>
          <w:sz w:val="22"/>
          <w:szCs w:val="22"/>
        </w:rPr>
        <w:t>crore</w:t>
      </w:r>
      <w:r w:rsidR="00D15935" w:rsidRPr="00F319B0">
        <w:rPr>
          <w:sz w:val="22"/>
          <w:szCs w:val="22"/>
        </w:rPr>
        <w:t>;</w:t>
      </w:r>
      <w:r w:rsidR="00582296" w:rsidRPr="00F319B0">
        <w:rPr>
          <w:sz w:val="22"/>
          <w:szCs w:val="22"/>
        </w:rPr>
        <w:t xml:space="preserve"> </w:t>
      </w:r>
      <w:r w:rsidRPr="00F319B0">
        <w:rPr>
          <w:sz w:val="22"/>
          <w:szCs w:val="22"/>
        </w:rPr>
        <w:t xml:space="preserve">RRBs could credit link </w:t>
      </w:r>
      <w:r w:rsidR="00237991" w:rsidRPr="00F319B0">
        <w:rPr>
          <w:sz w:val="22"/>
          <w:szCs w:val="22"/>
        </w:rPr>
        <w:t>36396</w:t>
      </w:r>
      <w:r w:rsidRPr="00F319B0">
        <w:rPr>
          <w:sz w:val="22"/>
          <w:szCs w:val="22"/>
        </w:rPr>
        <w:t xml:space="preserve"> groups</w:t>
      </w:r>
      <w:r w:rsidR="00B13CDD" w:rsidRPr="00F319B0">
        <w:rPr>
          <w:sz w:val="22"/>
          <w:szCs w:val="22"/>
        </w:rPr>
        <w:t xml:space="preserve"> </w:t>
      </w:r>
      <w:r w:rsidRPr="00F319B0">
        <w:rPr>
          <w:sz w:val="22"/>
          <w:szCs w:val="22"/>
        </w:rPr>
        <w:t xml:space="preserve">with an amount of </w:t>
      </w:r>
      <w:r w:rsidR="00EF02CD" w:rsidRPr="00F319B0">
        <w:rPr>
          <w:rFonts w:ascii="Rupee Foradian" w:hAnsi="Rupee Foradian"/>
          <w:b/>
          <w:sz w:val="22"/>
          <w:szCs w:val="22"/>
        </w:rPr>
        <w:t>`</w:t>
      </w:r>
      <w:r w:rsidRPr="00F319B0">
        <w:rPr>
          <w:sz w:val="22"/>
          <w:szCs w:val="22"/>
        </w:rPr>
        <w:t xml:space="preserve"> </w:t>
      </w:r>
      <w:r w:rsidR="00237991" w:rsidRPr="00F319B0">
        <w:rPr>
          <w:sz w:val="22"/>
          <w:szCs w:val="22"/>
        </w:rPr>
        <w:t>717.31</w:t>
      </w:r>
      <w:r w:rsidRPr="00F319B0">
        <w:rPr>
          <w:sz w:val="22"/>
          <w:szCs w:val="22"/>
        </w:rPr>
        <w:t xml:space="preserve"> crore </w:t>
      </w:r>
      <w:r w:rsidR="00582296" w:rsidRPr="00F319B0">
        <w:rPr>
          <w:sz w:val="22"/>
          <w:szCs w:val="22"/>
        </w:rPr>
        <w:t xml:space="preserve">and </w:t>
      </w:r>
      <w:r w:rsidR="000D1919" w:rsidRPr="00F319B0">
        <w:rPr>
          <w:sz w:val="22"/>
          <w:szCs w:val="22"/>
        </w:rPr>
        <w:t xml:space="preserve">Co-op. Banks have credit linked </w:t>
      </w:r>
      <w:r w:rsidR="00B15DB2" w:rsidRPr="00F319B0">
        <w:rPr>
          <w:sz w:val="22"/>
          <w:szCs w:val="22"/>
        </w:rPr>
        <w:t>37304</w:t>
      </w:r>
      <w:r w:rsidR="000D1919" w:rsidRPr="00F319B0">
        <w:rPr>
          <w:sz w:val="22"/>
          <w:szCs w:val="22"/>
        </w:rPr>
        <w:t xml:space="preserve"> groups with a limit of </w:t>
      </w:r>
      <w:r w:rsidR="00EF02CD" w:rsidRPr="00F319B0">
        <w:rPr>
          <w:rFonts w:ascii="Rupee Foradian" w:hAnsi="Rupee Foradian"/>
          <w:b/>
          <w:sz w:val="22"/>
          <w:szCs w:val="22"/>
        </w:rPr>
        <w:t>`</w:t>
      </w:r>
      <w:r w:rsidR="00582296" w:rsidRPr="00F319B0">
        <w:rPr>
          <w:sz w:val="22"/>
          <w:szCs w:val="22"/>
        </w:rPr>
        <w:t xml:space="preserve"> </w:t>
      </w:r>
      <w:r w:rsidR="00B15DB2" w:rsidRPr="00F319B0">
        <w:rPr>
          <w:sz w:val="22"/>
          <w:szCs w:val="22"/>
        </w:rPr>
        <w:t>6</w:t>
      </w:r>
      <w:r w:rsidR="00F053AA" w:rsidRPr="00F319B0">
        <w:rPr>
          <w:sz w:val="22"/>
          <w:szCs w:val="22"/>
        </w:rPr>
        <w:t>47.</w:t>
      </w:r>
      <w:r w:rsidR="00B15DB2" w:rsidRPr="00F319B0">
        <w:rPr>
          <w:sz w:val="22"/>
          <w:szCs w:val="22"/>
        </w:rPr>
        <w:t>9</w:t>
      </w:r>
      <w:r w:rsidR="00F053AA" w:rsidRPr="00F319B0">
        <w:rPr>
          <w:sz w:val="22"/>
          <w:szCs w:val="22"/>
        </w:rPr>
        <w:t>2</w:t>
      </w:r>
      <w:r w:rsidR="002047AF" w:rsidRPr="00F319B0">
        <w:rPr>
          <w:sz w:val="22"/>
          <w:szCs w:val="22"/>
        </w:rPr>
        <w:t xml:space="preserve"> </w:t>
      </w:r>
      <w:r w:rsidR="00582296" w:rsidRPr="00F319B0">
        <w:rPr>
          <w:sz w:val="22"/>
          <w:szCs w:val="22"/>
        </w:rPr>
        <w:t>crore</w:t>
      </w:r>
      <w:r w:rsidR="008662DB" w:rsidRPr="00F319B0">
        <w:rPr>
          <w:sz w:val="22"/>
          <w:szCs w:val="22"/>
        </w:rPr>
        <w:t xml:space="preserve"> upto </w:t>
      </w:r>
      <w:r w:rsidR="00B15DB2" w:rsidRPr="00F319B0">
        <w:rPr>
          <w:sz w:val="22"/>
          <w:szCs w:val="22"/>
        </w:rPr>
        <w:t>Mar. 2015</w:t>
      </w:r>
      <w:r w:rsidR="00582296" w:rsidRPr="00F319B0">
        <w:rPr>
          <w:sz w:val="22"/>
          <w:szCs w:val="22"/>
        </w:rPr>
        <w:t>.</w:t>
      </w:r>
    </w:p>
    <w:p w:rsidR="00A23F3D" w:rsidRPr="00322368" w:rsidRDefault="00A23F3D" w:rsidP="00322368">
      <w:pPr>
        <w:spacing w:line="276" w:lineRule="auto"/>
        <w:jc w:val="both"/>
        <w:rPr>
          <w:sz w:val="22"/>
          <w:szCs w:val="22"/>
        </w:rPr>
      </w:pPr>
    </w:p>
    <w:p w:rsidR="00AC2B09" w:rsidRPr="00BB00D1" w:rsidRDefault="004574C9" w:rsidP="00322368">
      <w:pPr>
        <w:spacing w:line="276" w:lineRule="auto"/>
        <w:jc w:val="both"/>
      </w:pPr>
      <w:r w:rsidRPr="00BB00D1">
        <w:t xml:space="preserve">A target for credit linkage of 20,000 JLGs has been fixed for the State for 2014-15.  As </w:t>
      </w:r>
      <w:r w:rsidR="00C00BCD" w:rsidRPr="00BB00D1">
        <w:t xml:space="preserve">per the information gathered, the </w:t>
      </w:r>
      <w:r w:rsidRPr="00BB00D1">
        <w:t xml:space="preserve">Banks have credit linked </w:t>
      </w:r>
      <w:r w:rsidR="00BB00D1" w:rsidRPr="00BB00D1">
        <w:t>3</w:t>
      </w:r>
      <w:r w:rsidRPr="00BB00D1">
        <w:t>8,</w:t>
      </w:r>
      <w:r w:rsidR="00BB00D1" w:rsidRPr="00BB00D1">
        <w:t>514</w:t>
      </w:r>
      <w:r w:rsidRPr="00BB00D1">
        <w:t xml:space="preserve"> JLGs with a credit limit of </w:t>
      </w:r>
      <w:r w:rsidR="009C2BB5" w:rsidRPr="009C2BB5">
        <w:rPr>
          <w:rFonts w:ascii="Rupee Foradian" w:hAnsi="Rupee Foradian"/>
          <w:b/>
          <w:sz w:val="20"/>
          <w:szCs w:val="20"/>
        </w:rPr>
        <w:t>`</w:t>
      </w:r>
      <w:r w:rsidRPr="00BB00D1">
        <w:t xml:space="preserve"> </w:t>
      </w:r>
      <w:r w:rsidR="00BB00D1" w:rsidRPr="00BB00D1">
        <w:t>406.42</w:t>
      </w:r>
      <w:r w:rsidR="004006AA" w:rsidRPr="00BB00D1">
        <w:t xml:space="preserve"> crore</w:t>
      </w:r>
      <w:r w:rsidR="00C00BCD" w:rsidRPr="00BB00D1">
        <w:t xml:space="preserve"> upto </w:t>
      </w:r>
      <w:r w:rsidR="00BB00D1" w:rsidRPr="00BB00D1">
        <w:t>Mar. 2015</w:t>
      </w:r>
      <w:r w:rsidR="004006AA" w:rsidRPr="00BB00D1">
        <w:t xml:space="preserve">. </w:t>
      </w:r>
      <w:r w:rsidR="00C00BCD" w:rsidRPr="00BB00D1">
        <w:t xml:space="preserve"> However, many Banks are yet to furnish the progress report in this regard.</w:t>
      </w:r>
    </w:p>
    <w:p w:rsidR="00322368" w:rsidRDefault="00322368" w:rsidP="00322368">
      <w:pPr>
        <w:spacing w:line="276" w:lineRule="auto"/>
        <w:jc w:val="both"/>
        <w:rPr>
          <w:sz w:val="22"/>
          <w:szCs w:val="22"/>
        </w:rPr>
      </w:pPr>
    </w:p>
    <w:p w:rsidR="000D1919" w:rsidRPr="008B5F8D" w:rsidRDefault="000D1919" w:rsidP="00322368">
      <w:pPr>
        <w:spacing w:line="276" w:lineRule="auto"/>
        <w:jc w:val="both"/>
        <w:rPr>
          <w:b/>
          <w:bCs/>
          <w:sz w:val="22"/>
          <w:szCs w:val="22"/>
        </w:rPr>
      </w:pPr>
      <w:r w:rsidRPr="007844DC">
        <w:rPr>
          <w:sz w:val="22"/>
          <w:szCs w:val="22"/>
        </w:rPr>
        <w:t xml:space="preserve">Consolidated progress by Banks under SHG bank linkage program as at </w:t>
      </w:r>
      <w:r w:rsidR="007844DC" w:rsidRPr="007844DC">
        <w:rPr>
          <w:sz w:val="22"/>
          <w:szCs w:val="22"/>
        </w:rPr>
        <w:t>Mar. 2015</w:t>
      </w:r>
      <w:r w:rsidRPr="007844DC">
        <w:rPr>
          <w:sz w:val="22"/>
          <w:szCs w:val="22"/>
        </w:rPr>
        <w:t xml:space="preserve"> is given </w:t>
      </w:r>
      <w:r w:rsidRPr="008B5F8D">
        <w:rPr>
          <w:sz w:val="22"/>
          <w:szCs w:val="22"/>
        </w:rPr>
        <w:t xml:space="preserve">in </w:t>
      </w:r>
      <w:r w:rsidRPr="008B5F8D">
        <w:rPr>
          <w:b/>
          <w:bCs/>
          <w:sz w:val="22"/>
          <w:szCs w:val="22"/>
        </w:rPr>
        <w:t>Annexure – X</w:t>
      </w:r>
      <w:r w:rsidR="005231CE" w:rsidRPr="008B5F8D">
        <w:rPr>
          <w:b/>
          <w:bCs/>
          <w:sz w:val="22"/>
          <w:szCs w:val="22"/>
        </w:rPr>
        <w:t>III</w:t>
      </w:r>
      <w:r w:rsidRPr="008B5F8D">
        <w:rPr>
          <w:b/>
          <w:bCs/>
          <w:sz w:val="22"/>
          <w:szCs w:val="22"/>
        </w:rPr>
        <w:t xml:space="preserve"> A TO D.   </w:t>
      </w:r>
    </w:p>
    <w:p w:rsidR="00886489" w:rsidRPr="00322368" w:rsidRDefault="00886489" w:rsidP="00322368">
      <w:pPr>
        <w:spacing w:line="276" w:lineRule="auto"/>
        <w:jc w:val="both"/>
        <w:rPr>
          <w:b/>
          <w:bCs/>
          <w:color w:val="FF0000"/>
          <w:sz w:val="22"/>
          <w:szCs w:val="22"/>
        </w:rPr>
      </w:pPr>
    </w:p>
    <w:p w:rsidR="00AA2B17" w:rsidRDefault="00AA2B17" w:rsidP="00322368">
      <w:pPr>
        <w:pStyle w:val="Textbody"/>
        <w:spacing w:after="0" w:line="276" w:lineRule="auto"/>
        <w:jc w:val="both"/>
        <w:rPr>
          <w:rFonts w:ascii="Arial" w:hAnsi="Arial"/>
          <w:sz w:val="22"/>
          <w:szCs w:val="22"/>
        </w:rPr>
      </w:pPr>
      <w:r w:rsidRPr="007844DC">
        <w:rPr>
          <w:rFonts w:ascii="Arial" w:hAnsi="Arial"/>
          <w:sz w:val="22"/>
          <w:szCs w:val="22"/>
        </w:rPr>
        <w:t>The LDMs are requested to submit Bank-wise SHG-BLP &amp; JLG data on quarterly basis for compilation.</w:t>
      </w:r>
    </w:p>
    <w:p w:rsidR="00322368" w:rsidRPr="007844DC" w:rsidRDefault="00322368" w:rsidP="00322368">
      <w:pPr>
        <w:pStyle w:val="Textbody"/>
        <w:spacing w:after="0" w:line="276" w:lineRule="auto"/>
        <w:jc w:val="both"/>
        <w:rPr>
          <w:rFonts w:ascii="Arial" w:hAnsi="Arial"/>
          <w:sz w:val="22"/>
          <w:szCs w:val="22"/>
        </w:rPr>
      </w:pPr>
    </w:p>
    <w:p w:rsidR="00C44D89" w:rsidRDefault="00C44D89" w:rsidP="00322368">
      <w:pPr>
        <w:pStyle w:val="Textbody"/>
        <w:spacing w:after="0" w:line="276" w:lineRule="auto"/>
        <w:jc w:val="both"/>
        <w:rPr>
          <w:rFonts w:ascii="Arial" w:hAnsi="Arial"/>
          <w:b/>
          <w:bCs/>
          <w:sz w:val="22"/>
          <w:szCs w:val="22"/>
        </w:rPr>
      </w:pPr>
    </w:p>
    <w:p w:rsidR="00C44D89" w:rsidRDefault="00C44D89" w:rsidP="00322368">
      <w:pPr>
        <w:pStyle w:val="Textbody"/>
        <w:spacing w:after="0" w:line="276" w:lineRule="auto"/>
        <w:jc w:val="both"/>
        <w:rPr>
          <w:rFonts w:ascii="Arial" w:hAnsi="Arial"/>
          <w:b/>
          <w:bCs/>
          <w:sz w:val="22"/>
          <w:szCs w:val="22"/>
        </w:rPr>
      </w:pPr>
    </w:p>
    <w:p w:rsidR="00C44D89" w:rsidRDefault="00C44D89" w:rsidP="00322368">
      <w:pPr>
        <w:pStyle w:val="Textbody"/>
        <w:spacing w:after="0" w:line="276" w:lineRule="auto"/>
        <w:jc w:val="both"/>
        <w:rPr>
          <w:rFonts w:ascii="Arial" w:hAnsi="Arial"/>
          <w:b/>
          <w:bCs/>
          <w:sz w:val="22"/>
          <w:szCs w:val="22"/>
        </w:rPr>
      </w:pPr>
    </w:p>
    <w:p w:rsidR="00C44D89" w:rsidRDefault="00C44D89" w:rsidP="00322368">
      <w:pPr>
        <w:pStyle w:val="Textbody"/>
        <w:spacing w:after="0" w:line="276" w:lineRule="auto"/>
        <w:jc w:val="both"/>
        <w:rPr>
          <w:rFonts w:ascii="Arial" w:hAnsi="Arial"/>
          <w:b/>
          <w:bCs/>
          <w:sz w:val="22"/>
          <w:szCs w:val="22"/>
        </w:rPr>
      </w:pPr>
    </w:p>
    <w:p w:rsidR="007C68DD" w:rsidRPr="007844DC" w:rsidRDefault="007C68DD" w:rsidP="00322368">
      <w:pPr>
        <w:pStyle w:val="Textbody"/>
        <w:spacing w:after="0" w:line="276" w:lineRule="auto"/>
        <w:jc w:val="both"/>
        <w:rPr>
          <w:rFonts w:ascii="Arial" w:hAnsi="Arial"/>
          <w:b/>
          <w:bCs/>
          <w:sz w:val="22"/>
          <w:szCs w:val="22"/>
        </w:rPr>
      </w:pPr>
      <w:r w:rsidRPr="007844DC">
        <w:rPr>
          <w:rFonts w:ascii="Arial" w:hAnsi="Arial"/>
          <w:b/>
          <w:bCs/>
          <w:sz w:val="22"/>
          <w:szCs w:val="22"/>
        </w:rPr>
        <w:lastRenderedPageBreak/>
        <w:t>District-wise SHG / JLG Targets for 2015-16</w:t>
      </w:r>
      <w:r w:rsidR="00485596" w:rsidRPr="007844DC">
        <w:rPr>
          <w:rFonts w:ascii="Arial" w:hAnsi="Arial"/>
          <w:b/>
          <w:bCs/>
          <w:sz w:val="22"/>
          <w:szCs w:val="22"/>
        </w:rPr>
        <w:t xml:space="preserve"> </w:t>
      </w:r>
    </w:p>
    <w:p w:rsidR="00322368" w:rsidRDefault="00322368" w:rsidP="00322368">
      <w:pPr>
        <w:spacing w:line="276" w:lineRule="auto"/>
        <w:jc w:val="both"/>
        <w:rPr>
          <w:color w:val="000000"/>
          <w:sz w:val="22"/>
          <w:szCs w:val="22"/>
        </w:rPr>
      </w:pPr>
    </w:p>
    <w:p w:rsidR="00485596" w:rsidRDefault="00485596" w:rsidP="00322368">
      <w:pPr>
        <w:spacing w:line="276" w:lineRule="auto"/>
        <w:jc w:val="both"/>
        <w:rPr>
          <w:color w:val="000000"/>
          <w:sz w:val="22"/>
          <w:szCs w:val="22"/>
        </w:rPr>
      </w:pPr>
      <w:r>
        <w:rPr>
          <w:color w:val="000000"/>
          <w:sz w:val="22"/>
          <w:szCs w:val="22"/>
        </w:rPr>
        <w:t>It is informed by the NABARD vide their letter No. NB.KA.KRO.MCID/494/ Target SHG-JLG/2015-16 dt 13th May 2015, that during the year 2015-2016, the All India Target fixed for promotion and savings linkage of SHGs is 6.25 lakh, 17 lakhs for credit linkage of SHGs and 5 lakhs for financing JLGs. The Target set for Karnataka is credit linkage of 1.562 lakhs SHGs and 0.25 lakh for JLGs. Keeping in view last year’s Achievements and potentials across various Districts, Agency wise and District wise Targets have been finalised by NABARD and furnished in</w:t>
      </w:r>
      <w:r w:rsidRPr="008B5F8D">
        <w:rPr>
          <w:sz w:val="22"/>
          <w:szCs w:val="22"/>
        </w:rPr>
        <w:t xml:space="preserve"> Annexure</w:t>
      </w:r>
      <w:r w:rsidR="008B5F8D" w:rsidRPr="008B5F8D">
        <w:rPr>
          <w:sz w:val="22"/>
          <w:szCs w:val="22"/>
        </w:rPr>
        <w:t xml:space="preserve"> - O</w:t>
      </w:r>
      <w:r>
        <w:rPr>
          <w:color w:val="000000"/>
          <w:sz w:val="22"/>
          <w:szCs w:val="22"/>
        </w:rPr>
        <w:t>.</w:t>
      </w:r>
    </w:p>
    <w:p w:rsidR="002924E5" w:rsidRDefault="002924E5" w:rsidP="002924E5">
      <w:pPr>
        <w:spacing w:line="276" w:lineRule="auto"/>
        <w:rPr>
          <w:b/>
          <w:sz w:val="22"/>
          <w:szCs w:val="22"/>
        </w:rPr>
      </w:pPr>
    </w:p>
    <w:p w:rsidR="00485596" w:rsidRDefault="002924E5" w:rsidP="00322368">
      <w:pPr>
        <w:spacing w:line="276" w:lineRule="auto"/>
        <w:jc w:val="both"/>
        <w:rPr>
          <w:color w:val="000000"/>
          <w:sz w:val="22"/>
          <w:szCs w:val="22"/>
        </w:rPr>
      </w:pPr>
      <w:r w:rsidRPr="002924E5">
        <w:rPr>
          <w:bCs/>
          <w:sz w:val="22"/>
          <w:szCs w:val="22"/>
        </w:rPr>
        <w:t>SLBC has already conveyed the District-wise targets to all LDMs vide ref : 289/2015/2944/SLBC/F-537/269 dated May 15, 2015</w:t>
      </w:r>
      <w:r>
        <w:rPr>
          <w:bCs/>
          <w:sz w:val="22"/>
          <w:szCs w:val="22"/>
        </w:rPr>
        <w:t xml:space="preserve"> with an advice </w:t>
      </w:r>
      <w:r w:rsidR="00485596">
        <w:rPr>
          <w:color w:val="000000"/>
          <w:sz w:val="22"/>
          <w:szCs w:val="22"/>
        </w:rPr>
        <w:t xml:space="preserve">to </w:t>
      </w:r>
      <w:r w:rsidR="001B1635">
        <w:rPr>
          <w:color w:val="000000"/>
          <w:sz w:val="22"/>
          <w:szCs w:val="22"/>
        </w:rPr>
        <w:t>allocate the t</w:t>
      </w:r>
      <w:r w:rsidR="00485596">
        <w:rPr>
          <w:color w:val="000000"/>
          <w:sz w:val="22"/>
          <w:szCs w:val="22"/>
        </w:rPr>
        <w:t xml:space="preserve">arget of their District amongst Bank Branches in their District in consultation with DDMs of </w:t>
      </w:r>
      <w:r w:rsidR="001B1635">
        <w:rPr>
          <w:color w:val="000000"/>
          <w:sz w:val="22"/>
          <w:szCs w:val="22"/>
        </w:rPr>
        <w:t>NABARD and inform to the same to SLBC</w:t>
      </w:r>
      <w:r w:rsidR="00485596">
        <w:rPr>
          <w:color w:val="000000"/>
          <w:sz w:val="22"/>
          <w:szCs w:val="22"/>
        </w:rPr>
        <w:t xml:space="preserve">. </w:t>
      </w:r>
      <w:r w:rsidR="00C846EE">
        <w:rPr>
          <w:color w:val="000000"/>
          <w:sz w:val="22"/>
          <w:szCs w:val="22"/>
        </w:rPr>
        <w:t xml:space="preserve">  LDMs / Banks are requested to take note of their targets and put their best efforts for accomplishing the targets.</w:t>
      </w:r>
    </w:p>
    <w:p w:rsidR="001B1635" w:rsidRDefault="001B1635" w:rsidP="00322368">
      <w:pPr>
        <w:spacing w:line="276" w:lineRule="auto"/>
        <w:jc w:val="both"/>
        <w:rPr>
          <w:color w:val="000000"/>
          <w:sz w:val="22"/>
          <w:szCs w:val="22"/>
        </w:rPr>
      </w:pPr>
    </w:p>
    <w:p w:rsidR="008C3703" w:rsidRPr="0068027D" w:rsidRDefault="00E04804" w:rsidP="00322368">
      <w:pPr>
        <w:spacing w:line="276" w:lineRule="auto"/>
        <w:jc w:val="both"/>
        <w:rPr>
          <w:b/>
          <w:sz w:val="22"/>
          <w:szCs w:val="22"/>
        </w:rPr>
      </w:pPr>
      <w:r w:rsidRPr="0068027D">
        <w:rPr>
          <w:b/>
          <w:sz w:val="22"/>
          <w:szCs w:val="22"/>
        </w:rPr>
        <w:t>AGENDA 1</w:t>
      </w:r>
      <w:r w:rsidR="006E1475" w:rsidRPr="0068027D">
        <w:rPr>
          <w:b/>
          <w:sz w:val="22"/>
          <w:szCs w:val="22"/>
        </w:rPr>
        <w:t>5</w:t>
      </w:r>
      <w:r w:rsidRPr="0068027D">
        <w:rPr>
          <w:b/>
          <w:sz w:val="22"/>
          <w:szCs w:val="22"/>
        </w:rPr>
        <w:t>.0</w:t>
      </w:r>
      <w:r w:rsidR="005852F5" w:rsidRPr="0068027D">
        <w:rPr>
          <w:b/>
          <w:sz w:val="22"/>
          <w:szCs w:val="22"/>
        </w:rPr>
        <w:t xml:space="preserve"> :</w:t>
      </w:r>
      <w:r w:rsidR="00333E10" w:rsidRPr="0068027D">
        <w:rPr>
          <w:b/>
          <w:sz w:val="22"/>
          <w:szCs w:val="22"/>
        </w:rPr>
        <w:tab/>
      </w:r>
      <w:r w:rsidR="007C26E2" w:rsidRPr="0068027D">
        <w:rPr>
          <w:b/>
          <w:sz w:val="22"/>
          <w:szCs w:val="22"/>
        </w:rPr>
        <w:t xml:space="preserve"> </w:t>
      </w:r>
      <w:r w:rsidR="0054521B" w:rsidRPr="0068027D">
        <w:rPr>
          <w:b/>
          <w:sz w:val="22"/>
          <w:szCs w:val="22"/>
        </w:rPr>
        <w:t>LENDING THROUGH MFIs:</w:t>
      </w:r>
    </w:p>
    <w:p w:rsidR="00886489" w:rsidRPr="00322368" w:rsidRDefault="00886489" w:rsidP="00322368">
      <w:pPr>
        <w:spacing w:line="276" w:lineRule="auto"/>
        <w:jc w:val="both"/>
        <w:rPr>
          <w:sz w:val="22"/>
          <w:szCs w:val="22"/>
        </w:rPr>
      </w:pPr>
    </w:p>
    <w:p w:rsidR="007F77D1" w:rsidRPr="0068027D" w:rsidRDefault="0054521B" w:rsidP="00322368">
      <w:pPr>
        <w:spacing w:line="276" w:lineRule="auto"/>
        <w:jc w:val="both"/>
        <w:rPr>
          <w:sz w:val="22"/>
          <w:szCs w:val="22"/>
        </w:rPr>
      </w:pPr>
      <w:r w:rsidRPr="0068027D">
        <w:rPr>
          <w:sz w:val="22"/>
          <w:szCs w:val="22"/>
        </w:rPr>
        <w:t>Association of Karnataka Micro-Finance Institutions (AKMI) is overseeing the working of various</w:t>
      </w:r>
      <w:r w:rsidR="00CD7EF5" w:rsidRPr="0068027D">
        <w:rPr>
          <w:sz w:val="22"/>
          <w:szCs w:val="22"/>
        </w:rPr>
        <w:t xml:space="preserve"> (2</w:t>
      </w:r>
      <w:r w:rsidR="007258AA" w:rsidRPr="0068027D">
        <w:rPr>
          <w:sz w:val="22"/>
          <w:szCs w:val="22"/>
        </w:rPr>
        <w:t>2</w:t>
      </w:r>
      <w:r w:rsidR="00CD7EF5" w:rsidRPr="0068027D">
        <w:rPr>
          <w:sz w:val="22"/>
          <w:szCs w:val="22"/>
        </w:rPr>
        <w:t>)</w:t>
      </w:r>
      <w:r w:rsidRPr="0068027D">
        <w:rPr>
          <w:sz w:val="22"/>
          <w:szCs w:val="22"/>
        </w:rPr>
        <w:t xml:space="preserve"> MFIs</w:t>
      </w:r>
      <w:r w:rsidR="00162256" w:rsidRPr="0068027D">
        <w:rPr>
          <w:sz w:val="22"/>
          <w:szCs w:val="22"/>
        </w:rPr>
        <w:t>.  It</w:t>
      </w:r>
      <w:r w:rsidRPr="0068027D">
        <w:rPr>
          <w:sz w:val="22"/>
          <w:szCs w:val="22"/>
        </w:rPr>
        <w:t xml:space="preserve"> has informed that </w:t>
      </w:r>
      <w:r w:rsidR="00CD7EF5" w:rsidRPr="0068027D">
        <w:rPr>
          <w:sz w:val="22"/>
          <w:szCs w:val="22"/>
        </w:rPr>
        <w:t xml:space="preserve">the </w:t>
      </w:r>
      <w:r w:rsidRPr="0068027D">
        <w:rPr>
          <w:sz w:val="22"/>
          <w:szCs w:val="22"/>
        </w:rPr>
        <w:t xml:space="preserve">loan </w:t>
      </w:r>
      <w:r w:rsidR="00CD7EF5" w:rsidRPr="0068027D">
        <w:rPr>
          <w:sz w:val="22"/>
          <w:szCs w:val="22"/>
        </w:rPr>
        <w:t xml:space="preserve">outstanding given by various MFIs in Karnataka as on </w:t>
      </w:r>
      <w:r w:rsidR="00CF1B13" w:rsidRPr="0068027D">
        <w:rPr>
          <w:sz w:val="22"/>
          <w:szCs w:val="22"/>
        </w:rPr>
        <w:t>March</w:t>
      </w:r>
      <w:r w:rsidR="0038218F" w:rsidRPr="0068027D">
        <w:rPr>
          <w:sz w:val="22"/>
          <w:szCs w:val="22"/>
        </w:rPr>
        <w:t xml:space="preserve"> </w:t>
      </w:r>
      <w:r w:rsidR="00D82701" w:rsidRPr="0068027D">
        <w:rPr>
          <w:sz w:val="22"/>
          <w:szCs w:val="22"/>
        </w:rPr>
        <w:t>201</w:t>
      </w:r>
      <w:r w:rsidR="00CF1B13" w:rsidRPr="0068027D">
        <w:rPr>
          <w:sz w:val="22"/>
          <w:szCs w:val="22"/>
        </w:rPr>
        <w:t>5</w:t>
      </w:r>
      <w:r w:rsidR="00CD7EF5" w:rsidRPr="0068027D">
        <w:rPr>
          <w:sz w:val="22"/>
          <w:szCs w:val="22"/>
        </w:rPr>
        <w:t xml:space="preserve"> was </w:t>
      </w:r>
      <w:r w:rsidR="00D6172B" w:rsidRPr="0068027D">
        <w:rPr>
          <w:rFonts w:ascii="Rupee Foradian" w:hAnsi="Rupee Foradian"/>
          <w:b/>
          <w:sz w:val="22"/>
          <w:szCs w:val="22"/>
        </w:rPr>
        <w:t>`</w:t>
      </w:r>
      <w:r w:rsidR="00CD7EF5" w:rsidRPr="0068027D">
        <w:rPr>
          <w:sz w:val="22"/>
          <w:szCs w:val="22"/>
        </w:rPr>
        <w:t xml:space="preserve"> </w:t>
      </w:r>
      <w:r w:rsidR="00291AC1" w:rsidRPr="0068027D">
        <w:rPr>
          <w:sz w:val="22"/>
          <w:szCs w:val="22"/>
        </w:rPr>
        <w:t xml:space="preserve">7760.24 </w:t>
      </w:r>
      <w:r w:rsidR="00CD7EF5" w:rsidRPr="0068027D">
        <w:rPr>
          <w:sz w:val="22"/>
          <w:szCs w:val="22"/>
        </w:rPr>
        <w:t xml:space="preserve">crore covering </w:t>
      </w:r>
      <w:r w:rsidR="00291AC1" w:rsidRPr="0068027D">
        <w:rPr>
          <w:sz w:val="22"/>
          <w:szCs w:val="22"/>
        </w:rPr>
        <w:t>63.37</w:t>
      </w:r>
      <w:r w:rsidR="00CE1481" w:rsidRPr="0068027D">
        <w:rPr>
          <w:sz w:val="22"/>
          <w:szCs w:val="22"/>
        </w:rPr>
        <w:t xml:space="preserve"> </w:t>
      </w:r>
      <w:r w:rsidR="007258AA" w:rsidRPr="0068027D">
        <w:rPr>
          <w:sz w:val="22"/>
          <w:szCs w:val="22"/>
        </w:rPr>
        <w:t>lakh</w:t>
      </w:r>
      <w:r w:rsidR="00CD7EF5" w:rsidRPr="0068027D">
        <w:rPr>
          <w:sz w:val="22"/>
          <w:szCs w:val="22"/>
        </w:rPr>
        <w:t xml:space="preserve"> a</w:t>
      </w:r>
      <w:r w:rsidR="007258AA" w:rsidRPr="0068027D">
        <w:rPr>
          <w:sz w:val="22"/>
          <w:szCs w:val="22"/>
        </w:rPr>
        <w:t>/</w:t>
      </w:r>
      <w:r w:rsidR="00CD7EF5" w:rsidRPr="0068027D">
        <w:rPr>
          <w:sz w:val="22"/>
          <w:szCs w:val="22"/>
        </w:rPr>
        <w:t xml:space="preserve">cs. </w:t>
      </w:r>
      <w:r w:rsidR="00376484" w:rsidRPr="0068027D">
        <w:rPr>
          <w:sz w:val="22"/>
          <w:szCs w:val="22"/>
        </w:rPr>
        <w:t>Out of which, overdue is only</w:t>
      </w:r>
      <w:r w:rsidR="00F62586" w:rsidRPr="0068027D">
        <w:rPr>
          <w:sz w:val="22"/>
          <w:szCs w:val="22"/>
        </w:rPr>
        <w:t xml:space="preserve"> </w:t>
      </w:r>
      <w:r w:rsidR="00072101" w:rsidRPr="0068027D">
        <w:rPr>
          <w:rFonts w:ascii="Rupee Foradian" w:hAnsi="Rupee Foradian"/>
          <w:b/>
          <w:sz w:val="22"/>
          <w:szCs w:val="22"/>
        </w:rPr>
        <w:t>`</w:t>
      </w:r>
      <w:r w:rsidR="00376484" w:rsidRPr="0068027D">
        <w:rPr>
          <w:sz w:val="22"/>
          <w:szCs w:val="22"/>
        </w:rPr>
        <w:t xml:space="preserve"> </w:t>
      </w:r>
      <w:r w:rsidR="00291AC1" w:rsidRPr="0068027D">
        <w:rPr>
          <w:sz w:val="22"/>
          <w:szCs w:val="22"/>
        </w:rPr>
        <w:t>45.94</w:t>
      </w:r>
      <w:r w:rsidR="001050D4" w:rsidRPr="0068027D">
        <w:rPr>
          <w:sz w:val="22"/>
          <w:szCs w:val="22"/>
        </w:rPr>
        <w:t xml:space="preserve"> </w:t>
      </w:r>
      <w:r w:rsidR="007258AA" w:rsidRPr="0068027D">
        <w:rPr>
          <w:sz w:val="22"/>
          <w:szCs w:val="22"/>
        </w:rPr>
        <w:t>c</w:t>
      </w:r>
      <w:r w:rsidR="001050D4" w:rsidRPr="0068027D">
        <w:rPr>
          <w:sz w:val="22"/>
          <w:szCs w:val="22"/>
        </w:rPr>
        <w:t xml:space="preserve">rore spread over </w:t>
      </w:r>
      <w:r w:rsidR="00291AC1" w:rsidRPr="0068027D">
        <w:rPr>
          <w:sz w:val="22"/>
          <w:szCs w:val="22"/>
        </w:rPr>
        <w:t>47</w:t>
      </w:r>
      <w:r w:rsidR="00913146">
        <w:rPr>
          <w:sz w:val="22"/>
          <w:szCs w:val="22"/>
        </w:rPr>
        <w:t>,</w:t>
      </w:r>
      <w:r w:rsidR="00291AC1" w:rsidRPr="0068027D">
        <w:rPr>
          <w:sz w:val="22"/>
          <w:szCs w:val="22"/>
        </w:rPr>
        <w:t>757</w:t>
      </w:r>
      <w:r w:rsidR="007258AA" w:rsidRPr="0068027D">
        <w:rPr>
          <w:sz w:val="22"/>
          <w:szCs w:val="22"/>
        </w:rPr>
        <w:t xml:space="preserve"> </w:t>
      </w:r>
      <w:r w:rsidR="001050D4" w:rsidRPr="0068027D">
        <w:rPr>
          <w:sz w:val="22"/>
          <w:szCs w:val="22"/>
        </w:rPr>
        <w:t>a</w:t>
      </w:r>
      <w:r w:rsidR="007258AA" w:rsidRPr="0068027D">
        <w:rPr>
          <w:sz w:val="22"/>
          <w:szCs w:val="22"/>
        </w:rPr>
        <w:t>/</w:t>
      </w:r>
      <w:r w:rsidR="001050D4" w:rsidRPr="0068027D">
        <w:rPr>
          <w:sz w:val="22"/>
          <w:szCs w:val="22"/>
        </w:rPr>
        <w:t>cs.</w:t>
      </w:r>
      <w:r w:rsidR="00716429" w:rsidRPr="0068027D">
        <w:rPr>
          <w:sz w:val="22"/>
          <w:szCs w:val="22"/>
        </w:rPr>
        <w:t xml:space="preserve">  </w:t>
      </w:r>
      <w:r w:rsidR="00485CF3" w:rsidRPr="0068027D">
        <w:rPr>
          <w:sz w:val="22"/>
          <w:szCs w:val="22"/>
        </w:rPr>
        <w:t>The District-</w:t>
      </w:r>
      <w:r w:rsidR="00F62586" w:rsidRPr="0068027D">
        <w:rPr>
          <w:sz w:val="22"/>
          <w:szCs w:val="22"/>
        </w:rPr>
        <w:t xml:space="preserve">wise outstanding and Overdues as on </w:t>
      </w:r>
      <w:r w:rsidR="00291AC1" w:rsidRPr="0068027D">
        <w:rPr>
          <w:sz w:val="22"/>
          <w:szCs w:val="22"/>
        </w:rPr>
        <w:t>March</w:t>
      </w:r>
      <w:r w:rsidR="0038218F" w:rsidRPr="0068027D">
        <w:rPr>
          <w:sz w:val="22"/>
          <w:szCs w:val="22"/>
        </w:rPr>
        <w:t xml:space="preserve"> </w:t>
      </w:r>
      <w:r w:rsidR="00C35012" w:rsidRPr="0068027D">
        <w:rPr>
          <w:sz w:val="22"/>
          <w:szCs w:val="22"/>
        </w:rPr>
        <w:t>201</w:t>
      </w:r>
      <w:r w:rsidR="002C48EF" w:rsidRPr="0068027D">
        <w:rPr>
          <w:sz w:val="22"/>
          <w:szCs w:val="22"/>
        </w:rPr>
        <w:t>5</w:t>
      </w:r>
      <w:r w:rsidR="00F62586" w:rsidRPr="0068027D">
        <w:rPr>
          <w:sz w:val="22"/>
          <w:szCs w:val="22"/>
        </w:rPr>
        <w:t xml:space="preserve"> is enclosed as </w:t>
      </w:r>
      <w:r w:rsidR="00F62586" w:rsidRPr="0068027D">
        <w:rPr>
          <w:b/>
          <w:bCs/>
          <w:sz w:val="22"/>
          <w:szCs w:val="22"/>
        </w:rPr>
        <w:t>Annexure-</w:t>
      </w:r>
      <w:r w:rsidR="000951F3" w:rsidRPr="0068027D">
        <w:rPr>
          <w:b/>
          <w:bCs/>
          <w:sz w:val="22"/>
          <w:szCs w:val="22"/>
        </w:rPr>
        <w:t xml:space="preserve"> </w:t>
      </w:r>
      <w:r w:rsidR="002E47B3">
        <w:rPr>
          <w:b/>
          <w:bCs/>
          <w:sz w:val="22"/>
          <w:szCs w:val="22"/>
        </w:rPr>
        <w:t>P</w:t>
      </w:r>
      <w:r w:rsidR="00C9788F" w:rsidRPr="0068027D">
        <w:rPr>
          <w:b/>
          <w:bCs/>
          <w:sz w:val="22"/>
          <w:szCs w:val="22"/>
        </w:rPr>
        <w:t>.</w:t>
      </w:r>
    </w:p>
    <w:p w:rsidR="000D7316" w:rsidRPr="00322368" w:rsidRDefault="000D7316" w:rsidP="00322368">
      <w:pPr>
        <w:keepNext/>
        <w:spacing w:line="276" w:lineRule="auto"/>
        <w:ind w:left="48"/>
        <w:jc w:val="both"/>
        <w:outlineLvl w:val="2"/>
        <w:rPr>
          <w:b/>
          <w:color w:val="FF0000"/>
          <w:sz w:val="22"/>
          <w:szCs w:val="22"/>
        </w:rPr>
      </w:pPr>
    </w:p>
    <w:p w:rsidR="00333E10" w:rsidRPr="00A27ACD" w:rsidRDefault="002D1185" w:rsidP="00322368">
      <w:pPr>
        <w:keepNext/>
        <w:spacing w:line="276" w:lineRule="auto"/>
        <w:ind w:left="48"/>
        <w:jc w:val="both"/>
        <w:outlineLvl w:val="2"/>
        <w:rPr>
          <w:b/>
          <w:sz w:val="22"/>
          <w:szCs w:val="22"/>
        </w:rPr>
      </w:pPr>
      <w:r w:rsidRPr="00A27ACD">
        <w:rPr>
          <w:b/>
          <w:sz w:val="22"/>
          <w:szCs w:val="22"/>
        </w:rPr>
        <w:t xml:space="preserve">AGENDA </w:t>
      </w:r>
      <w:r w:rsidR="00865764" w:rsidRPr="00A27ACD">
        <w:rPr>
          <w:b/>
          <w:sz w:val="22"/>
          <w:szCs w:val="22"/>
        </w:rPr>
        <w:t>1</w:t>
      </w:r>
      <w:r w:rsidR="006E1475" w:rsidRPr="00A27ACD">
        <w:rPr>
          <w:b/>
          <w:sz w:val="22"/>
          <w:szCs w:val="22"/>
        </w:rPr>
        <w:t>6</w:t>
      </w:r>
      <w:r w:rsidRPr="00A27ACD">
        <w:rPr>
          <w:b/>
          <w:sz w:val="22"/>
          <w:szCs w:val="22"/>
        </w:rPr>
        <w:t>.0</w:t>
      </w:r>
      <w:r w:rsidR="005852F5" w:rsidRPr="00A27ACD">
        <w:rPr>
          <w:b/>
          <w:sz w:val="22"/>
          <w:szCs w:val="22"/>
        </w:rPr>
        <w:t xml:space="preserve"> : </w:t>
      </w:r>
      <w:r w:rsidR="00B13CDD" w:rsidRPr="00A27ACD">
        <w:rPr>
          <w:b/>
          <w:sz w:val="22"/>
          <w:szCs w:val="22"/>
        </w:rPr>
        <w:tab/>
        <w:t>STREE SHAKTI PROGRAMME</w:t>
      </w:r>
    </w:p>
    <w:p w:rsidR="002047AF" w:rsidRPr="00322368" w:rsidRDefault="002047AF" w:rsidP="00322368">
      <w:pPr>
        <w:keepNext/>
        <w:spacing w:line="276" w:lineRule="auto"/>
        <w:ind w:left="48"/>
        <w:jc w:val="both"/>
        <w:outlineLvl w:val="2"/>
        <w:rPr>
          <w:b/>
          <w:sz w:val="22"/>
          <w:szCs w:val="22"/>
        </w:rPr>
      </w:pPr>
    </w:p>
    <w:p w:rsidR="0014571A" w:rsidRPr="00A27ACD" w:rsidRDefault="0014571A" w:rsidP="00322368">
      <w:pPr>
        <w:spacing w:line="276" w:lineRule="auto"/>
        <w:ind w:left="48"/>
        <w:jc w:val="both"/>
        <w:rPr>
          <w:sz w:val="22"/>
          <w:szCs w:val="22"/>
        </w:rPr>
      </w:pPr>
      <w:r w:rsidRPr="00A27ACD">
        <w:rPr>
          <w:sz w:val="22"/>
          <w:szCs w:val="22"/>
        </w:rPr>
        <w:t>The Women &amp; Child Welfare Development, GoK has communicated the targets for linkage of Stree Shakti Groups for the year 2014-15 is as under:</w:t>
      </w:r>
    </w:p>
    <w:p w:rsidR="002047AF" w:rsidRPr="00A27ACD" w:rsidRDefault="002047AF" w:rsidP="00322368">
      <w:pPr>
        <w:spacing w:line="276" w:lineRule="auto"/>
        <w:ind w:left="48"/>
        <w:jc w:val="both"/>
        <w:rPr>
          <w:sz w:val="10"/>
          <w:szCs w:val="10"/>
        </w:rPr>
      </w:pPr>
    </w:p>
    <w:p w:rsidR="0014571A" w:rsidRPr="00A27ACD" w:rsidRDefault="0014571A" w:rsidP="00322368">
      <w:pPr>
        <w:spacing w:line="276" w:lineRule="auto"/>
        <w:jc w:val="both"/>
        <w:rPr>
          <w:sz w:val="22"/>
          <w:szCs w:val="22"/>
        </w:rPr>
      </w:pPr>
      <w:r w:rsidRPr="00A27ACD">
        <w:rPr>
          <w:sz w:val="22"/>
          <w:szCs w:val="22"/>
        </w:rPr>
        <w:t>No. of Stree Shakti Groups formed</w:t>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t>:</w:t>
      </w:r>
      <w:r w:rsidRPr="00A27ACD">
        <w:rPr>
          <w:sz w:val="22"/>
          <w:szCs w:val="22"/>
        </w:rPr>
        <w:tab/>
      </w:r>
      <w:r w:rsidRPr="00A27ACD">
        <w:rPr>
          <w:sz w:val="22"/>
          <w:szCs w:val="22"/>
        </w:rPr>
        <w:tab/>
        <w:t xml:space="preserve">140000 </w:t>
      </w:r>
    </w:p>
    <w:p w:rsidR="0014571A" w:rsidRPr="00A27ACD" w:rsidRDefault="0014571A" w:rsidP="00322368">
      <w:pPr>
        <w:spacing w:line="276" w:lineRule="auto"/>
        <w:jc w:val="both"/>
        <w:rPr>
          <w:sz w:val="22"/>
          <w:szCs w:val="22"/>
        </w:rPr>
      </w:pPr>
      <w:r w:rsidRPr="00A27ACD">
        <w:rPr>
          <w:sz w:val="22"/>
          <w:szCs w:val="22"/>
        </w:rPr>
        <w:t>No. of Groups credit linked</w:t>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r>
      <w:r w:rsidRPr="00A27ACD">
        <w:rPr>
          <w:sz w:val="22"/>
          <w:szCs w:val="22"/>
        </w:rPr>
        <w:tab/>
        <w:t>:</w:t>
      </w:r>
      <w:r w:rsidRPr="00A27ACD">
        <w:rPr>
          <w:sz w:val="22"/>
          <w:szCs w:val="22"/>
        </w:rPr>
        <w:tab/>
      </w:r>
      <w:r w:rsidRPr="00A27ACD">
        <w:rPr>
          <w:sz w:val="22"/>
          <w:szCs w:val="22"/>
        </w:rPr>
        <w:tab/>
        <w:t>12</w:t>
      </w:r>
      <w:r w:rsidR="00FE7CB6" w:rsidRPr="00A27ACD">
        <w:rPr>
          <w:sz w:val="22"/>
          <w:szCs w:val="22"/>
        </w:rPr>
        <w:t>8283</w:t>
      </w:r>
    </w:p>
    <w:p w:rsidR="0014571A" w:rsidRPr="00A27ACD" w:rsidRDefault="0014571A" w:rsidP="00322368">
      <w:pPr>
        <w:spacing w:line="276" w:lineRule="auto"/>
        <w:jc w:val="both"/>
        <w:rPr>
          <w:sz w:val="22"/>
          <w:szCs w:val="22"/>
        </w:rPr>
      </w:pPr>
      <w:r w:rsidRPr="00A27ACD">
        <w:rPr>
          <w:sz w:val="22"/>
          <w:szCs w:val="22"/>
        </w:rPr>
        <w:t>Target for credit linkage for 2014-15</w:t>
      </w:r>
      <w:r w:rsidRPr="00A27ACD">
        <w:rPr>
          <w:sz w:val="22"/>
          <w:szCs w:val="22"/>
        </w:rPr>
        <w:tab/>
      </w:r>
      <w:r w:rsidRPr="00A27ACD">
        <w:rPr>
          <w:sz w:val="22"/>
          <w:szCs w:val="22"/>
        </w:rPr>
        <w:tab/>
      </w:r>
      <w:r w:rsidRPr="00A27ACD">
        <w:rPr>
          <w:sz w:val="22"/>
          <w:szCs w:val="22"/>
        </w:rPr>
        <w:tab/>
      </w:r>
      <w:r w:rsidRPr="00A27ACD">
        <w:rPr>
          <w:sz w:val="22"/>
          <w:szCs w:val="22"/>
        </w:rPr>
        <w:tab/>
        <w:t>:</w:t>
      </w:r>
      <w:r w:rsidRPr="00A27ACD">
        <w:rPr>
          <w:sz w:val="22"/>
          <w:szCs w:val="22"/>
        </w:rPr>
        <w:tab/>
      </w:r>
      <w:r w:rsidRPr="00A27ACD">
        <w:rPr>
          <w:sz w:val="22"/>
          <w:szCs w:val="22"/>
        </w:rPr>
        <w:tab/>
        <w:t>13779</w:t>
      </w:r>
    </w:p>
    <w:p w:rsidR="00322368" w:rsidRDefault="00322368" w:rsidP="00322368">
      <w:pPr>
        <w:spacing w:line="276" w:lineRule="auto"/>
        <w:ind w:left="48"/>
        <w:jc w:val="both"/>
        <w:rPr>
          <w:sz w:val="22"/>
          <w:szCs w:val="22"/>
        </w:rPr>
      </w:pPr>
    </w:p>
    <w:p w:rsidR="002C4A79" w:rsidRPr="00A27ACD" w:rsidRDefault="0014571A" w:rsidP="00322368">
      <w:pPr>
        <w:spacing w:line="276" w:lineRule="auto"/>
        <w:ind w:left="48"/>
        <w:jc w:val="both"/>
        <w:rPr>
          <w:sz w:val="22"/>
          <w:szCs w:val="22"/>
        </w:rPr>
      </w:pPr>
      <w:r w:rsidRPr="00A27ACD">
        <w:rPr>
          <w:sz w:val="22"/>
          <w:szCs w:val="22"/>
        </w:rPr>
        <w:t xml:space="preserve">The </w:t>
      </w:r>
      <w:r w:rsidR="00B13CDD" w:rsidRPr="00A27ACD">
        <w:rPr>
          <w:sz w:val="22"/>
          <w:szCs w:val="22"/>
        </w:rPr>
        <w:t>progress under Stree Shakti Programme as furnished by the Women &amp; Child Development Department, Govt. of Karnataka</w:t>
      </w:r>
      <w:r w:rsidR="001447F3" w:rsidRPr="00A27ACD">
        <w:rPr>
          <w:sz w:val="22"/>
          <w:szCs w:val="22"/>
        </w:rPr>
        <w:t xml:space="preserve"> for</w:t>
      </w:r>
      <w:r w:rsidR="00B869D8" w:rsidRPr="00A27ACD">
        <w:rPr>
          <w:sz w:val="22"/>
          <w:szCs w:val="22"/>
        </w:rPr>
        <w:t xml:space="preserve"> </w:t>
      </w:r>
      <w:r w:rsidR="00FE7CB6" w:rsidRPr="00A27ACD">
        <w:rPr>
          <w:sz w:val="22"/>
          <w:szCs w:val="22"/>
        </w:rPr>
        <w:t>March 2015</w:t>
      </w:r>
      <w:r w:rsidR="00B13CDD" w:rsidRPr="00A27ACD">
        <w:rPr>
          <w:sz w:val="22"/>
          <w:szCs w:val="22"/>
        </w:rPr>
        <w:t xml:space="preserve"> is as under: </w:t>
      </w:r>
    </w:p>
    <w:p w:rsidR="00943808" w:rsidRPr="00A27ACD" w:rsidRDefault="00943808" w:rsidP="00322368">
      <w:pPr>
        <w:spacing w:line="276" w:lineRule="auto"/>
        <w:ind w:left="48"/>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160"/>
      </w:tblGrid>
      <w:tr w:rsidR="00B13CDD" w:rsidRPr="00A27ACD">
        <w:tc>
          <w:tcPr>
            <w:tcW w:w="5220" w:type="dxa"/>
            <w:vAlign w:val="center"/>
          </w:tcPr>
          <w:p w:rsidR="00B13CDD" w:rsidRPr="00A27ACD" w:rsidRDefault="00B13CDD" w:rsidP="002D1185">
            <w:pPr>
              <w:spacing w:line="360" w:lineRule="auto"/>
              <w:rPr>
                <w:sz w:val="22"/>
                <w:szCs w:val="22"/>
              </w:rPr>
            </w:pPr>
            <w:r w:rsidRPr="00A27ACD">
              <w:rPr>
                <w:sz w:val="22"/>
                <w:szCs w:val="22"/>
              </w:rPr>
              <w:t>No. of Stree Shakti Groups formed</w:t>
            </w:r>
          </w:p>
        </w:tc>
        <w:tc>
          <w:tcPr>
            <w:tcW w:w="2160" w:type="dxa"/>
            <w:vAlign w:val="center"/>
          </w:tcPr>
          <w:p w:rsidR="00B13CDD" w:rsidRPr="00A27ACD" w:rsidRDefault="00445693" w:rsidP="002D1185">
            <w:pPr>
              <w:spacing w:line="360" w:lineRule="auto"/>
              <w:ind w:left="537"/>
              <w:rPr>
                <w:sz w:val="22"/>
                <w:szCs w:val="22"/>
              </w:rPr>
            </w:pPr>
            <w:r w:rsidRPr="00A27ACD">
              <w:rPr>
                <w:sz w:val="22"/>
                <w:szCs w:val="22"/>
              </w:rPr>
              <w:t>140000</w:t>
            </w:r>
          </w:p>
        </w:tc>
      </w:tr>
      <w:tr w:rsidR="00B13CDD" w:rsidRPr="00A27ACD">
        <w:tc>
          <w:tcPr>
            <w:tcW w:w="5220" w:type="dxa"/>
            <w:vAlign w:val="center"/>
          </w:tcPr>
          <w:p w:rsidR="00B13CDD" w:rsidRPr="00A27ACD" w:rsidRDefault="00B13CDD" w:rsidP="002D1185">
            <w:pPr>
              <w:spacing w:line="360" w:lineRule="auto"/>
              <w:rPr>
                <w:sz w:val="22"/>
                <w:szCs w:val="22"/>
              </w:rPr>
            </w:pPr>
            <w:r w:rsidRPr="00A27ACD">
              <w:rPr>
                <w:sz w:val="22"/>
                <w:szCs w:val="22"/>
              </w:rPr>
              <w:t>No. of groups maintaining accounts with banks</w:t>
            </w:r>
          </w:p>
        </w:tc>
        <w:tc>
          <w:tcPr>
            <w:tcW w:w="2160" w:type="dxa"/>
            <w:vAlign w:val="center"/>
          </w:tcPr>
          <w:p w:rsidR="00B13CDD" w:rsidRPr="00A27ACD" w:rsidRDefault="00445693" w:rsidP="002D1185">
            <w:pPr>
              <w:spacing w:line="360" w:lineRule="auto"/>
              <w:ind w:left="537"/>
              <w:rPr>
                <w:sz w:val="22"/>
                <w:szCs w:val="22"/>
              </w:rPr>
            </w:pPr>
            <w:r w:rsidRPr="00A27ACD">
              <w:rPr>
                <w:sz w:val="22"/>
                <w:szCs w:val="22"/>
              </w:rPr>
              <w:t>140000</w:t>
            </w:r>
          </w:p>
        </w:tc>
      </w:tr>
      <w:tr w:rsidR="00B13CDD" w:rsidRPr="00A27ACD">
        <w:tc>
          <w:tcPr>
            <w:tcW w:w="5220" w:type="dxa"/>
            <w:vAlign w:val="center"/>
          </w:tcPr>
          <w:p w:rsidR="00B13CDD" w:rsidRPr="00A27ACD" w:rsidRDefault="00B13CDD" w:rsidP="002D1185">
            <w:pPr>
              <w:spacing w:line="360" w:lineRule="auto"/>
              <w:rPr>
                <w:sz w:val="22"/>
                <w:szCs w:val="22"/>
              </w:rPr>
            </w:pPr>
            <w:r w:rsidRPr="00A27ACD">
              <w:rPr>
                <w:sz w:val="22"/>
                <w:szCs w:val="22"/>
              </w:rPr>
              <w:t>Cumulative amount saved by the Group Members</w:t>
            </w:r>
          </w:p>
        </w:tc>
        <w:tc>
          <w:tcPr>
            <w:tcW w:w="2160" w:type="dxa"/>
            <w:vAlign w:val="center"/>
          </w:tcPr>
          <w:p w:rsidR="00B13CDD" w:rsidRPr="00A27ACD" w:rsidRDefault="00B13CDD" w:rsidP="00FE7CB6">
            <w:pPr>
              <w:spacing w:line="360" w:lineRule="auto"/>
              <w:ind w:left="297"/>
              <w:rPr>
                <w:sz w:val="22"/>
                <w:szCs w:val="22"/>
              </w:rPr>
            </w:pPr>
            <w:r w:rsidRPr="00A27ACD">
              <w:rPr>
                <w:rFonts w:ascii="Rupee Foradian" w:hAnsi="Rupee Foradian"/>
                <w:b/>
                <w:sz w:val="22"/>
                <w:szCs w:val="22"/>
              </w:rPr>
              <w:t>`</w:t>
            </w:r>
            <w:r w:rsidRPr="00A27ACD">
              <w:rPr>
                <w:b/>
                <w:sz w:val="22"/>
                <w:szCs w:val="22"/>
              </w:rPr>
              <w:t xml:space="preserve"> </w:t>
            </w:r>
            <w:r w:rsidR="009B41F1" w:rsidRPr="00A27ACD">
              <w:rPr>
                <w:b/>
                <w:sz w:val="22"/>
                <w:szCs w:val="22"/>
              </w:rPr>
              <w:t>1</w:t>
            </w:r>
            <w:r w:rsidR="00FE7CB6" w:rsidRPr="00A27ACD">
              <w:rPr>
                <w:b/>
                <w:sz w:val="22"/>
                <w:szCs w:val="22"/>
              </w:rPr>
              <w:t>614.88</w:t>
            </w:r>
            <w:r w:rsidR="005C0D26" w:rsidRPr="00A27ACD">
              <w:rPr>
                <w:sz w:val="22"/>
                <w:szCs w:val="22"/>
              </w:rPr>
              <w:t xml:space="preserve"> </w:t>
            </w:r>
            <w:r w:rsidRPr="00A27ACD">
              <w:rPr>
                <w:sz w:val="22"/>
                <w:szCs w:val="22"/>
              </w:rPr>
              <w:t>Cr</w:t>
            </w:r>
          </w:p>
        </w:tc>
      </w:tr>
      <w:tr w:rsidR="00B13CDD" w:rsidRPr="00A27ACD">
        <w:tc>
          <w:tcPr>
            <w:tcW w:w="5220" w:type="dxa"/>
            <w:vAlign w:val="center"/>
          </w:tcPr>
          <w:p w:rsidR="00B13CDD" w:rsidRPr="00A27ACD" w:rsidRDefault="00B13CDD" w:rsidP="002D1185">
            <w:pPr>
              <w:spacing w:line="360" w:lineRule="auto"/>
              <w:rPr>
                <w:bCs/>
                <w:sz w:val="22"/>
                <w:szCs w:val="22"/>
              </w:rPr>
            </w:pPr>
            <w:r w:rsidRPr="00A27ACD">
              <w:rPr>
                <w:bCs/>
                <w:sz w:val="22"/>
                <w:szCs w:val="22"/>
              </w:rPr>
              <w:t>No. of groups credit linked</w:t>
            </w:r>
          </w:p>
        </w:tc>
        <w:tc>
          <w:tcPr>
            <w:tcW w:w="2160" w:type="dxa"/>
            <w:vAlign w:val="center"/>
          </w:tcPr>
          <w:p w:rsidR="00B13CDD" w:rsidRPr="00A27ACD" w:rsidRDefault="00EE2E4F" w:rsidP="002D1185">
            <w:pPr>
              <w:spacing w:line="360" w:lineRule="auto"/>
              <w:ind w:left="537"/>
              <w:rPr>
                <w:bCs/>
                <w:sz w:val="22"/>
                <w:szCs w:val="22"/>
              </w:rPr>
            </w:pPr>
            <w:r w:rsidRPr="00A27ACD">
              <w:rPr>
                <w:bCs/>
                <w:sz w:val="22"/>
                <w:szCs w:val="22"/>
              </w:rPr>
              <w:t>12</w:t>
            </w:r>
            <w:r w:rsidR="00FE7CB6" w:rsidRPr="00A27ACD">
              <w:rPr>
                <w:bCs/>
                <w:sz w:val="22"/>
                <w:szCs w:val="22"/>
              </w:rPr>
              <w:t>8283</w:t>
            </w:r>
          </w:p>
        </w:tc>
      </w:tr>
      <w:tr w:rsidR="00B13CDD" w:rsidRPr="00A27ACD">
        <w:tc>
          <w:tcPr>
            <w:tcW w:w="5220" w:type="dxa"/>
            <w:vAlign w:val="center"/>
          </w:tcPr>
          <w:p w:rsidR="00B13CDD" w:rsidRPr="00A27ACD" w:rsidRDefault="00B13CDD" w:rsidP="002D1185">
            <w:pPr>
              <w:spacing w:line="360" w:lineRule="auto"/>
              <w:rPr>
                <w:sz w:val="22"/>
                <w:szCs w:val="22"/>
              </w:rPr>
            </w:pPr>
            <w:r w:rsidRPr="00A27ACD">
              <w:rPr>
                <w:sz w:val="22"/>
                <w:szCs w:val="22"/>
              </w:rPr>
              <w:t>Loan disbursal by banks</w:t>
            </w:r>
          </w:p>
        </w:tc>
        <w:tc>
          <w:tcPr>
            <w:tcW w:w="2160" w:type="dxa"/>
            <w:vAlign w:val="center"/>
          </w:tcPr>
          <w:p w:rsidR="00B13CDD" w:rsidRPr="00A27ACD" w:rsidRDefault="005C0D26" w:rsidP="00FE7CB6">
            <w:pPr>
              <w:spacing w:line="360" w:lineRule="auto"/>
              <w:ind w:left="117"/>
              <w:rPr>
                <w:sz w:val="22"/>
                <w:szCs w:val="22"/>
              </w:rPr>
            </w:pPr>
            <w:r w:rsidRPr="00A27ACD">
              <w:rPr>
                <w:rFonts w:ascii="Rupee Foradian" w:hAnsi="Rupee Foradian"/>
                <w:b/>
                <w:sz w:val="22"/>
                <w:szCs w:val="22"/>
              </w:rPr>
              <w:t xml:space="preserve">  </w:t>
            </w:r>
            <w:r w:rsidR="00B13CDD" w:rsidRPr="00A27ACD">
              <w:rPr>
                <w:rFonts w:ascii="Rupee Foradian" w:hAnsi="Rupee Foradian"/>
                <w:b/>
                <w:sz w:val="22"/>
                <w:szCs w:val="22"/>
              </w:rPr>
              <w:t>`</w:t>
            </w:r>
            <w:r w:rsidR="00B13CDD" w:rsidRPr="00A27ACD">
              <w:rPr>
                <w:sz w:val="22"/>
                <w:szCs w:val="22"/>
              </w:rPr>
              <w:t xml:space="preserve"> </w:t>
            </w:r>
            <w:r w:rsidR="001447F3" w:rsidRPr="00A27ACD">
              <w:rPr>
                <w:sz w:val="22"/>
                <w:szCs w:val="22"/>
              </w:rPr>
              <w:t>2</w:t>
            </w:r>
            <w:r w:rsidR="00FE7CB6" w:rsidRPr="00A27ACD">
              <w:rPr>
                <w:sz w:val="22"/>
                <w:szCs w:val="22"/>
              </w:rPr>
              <w:t>607.19</w:t>
            </w:r>
            <w:r w:rsidR="00B13CDD" w:rsidRPr="00A27ACD">
              <w:rPr>
                <w:sz w:val="22"/>
                <w:szCs w:val="22"/>
              </w:rPr>
              <w:t xml:space="preserve"> Cr </w:t>
            </w:r>
          </w:p>
        </w:tc>
      </w:tr>
    </w:tbl>
    <w:p w:rsidR="006D11DB" w:rsidRPr="00A27ACD" w:rsidRDefault="006D11DB" w:rsidP="00D02B1C">
      <w:pPr>
        <w:spacing w:line="360" w:lineRule="auto"/>
        <w:ind w:left="48"/>
        <w:jc w:val="both"/>
        <w:rPr>
          <w:sz w:val="8"/>
          <w:szCs w:val="8"/>
        </w:rPr>
      </w:pPr>
    </w:p>
    <w:p w:rsidR="004669AD" w:rsidRPr="002E47B3" w:rsidRDefault="004669AD" w:rsidP="004669AD">
      <w:pPr>
        <w:spacing w:line="360" w:lineRule="auto"/>
        <w:ind w:left="48"/>
        <w:jc w:val="both"/>
        <w:rPr>
          <w:sz w:val="22"/>
          <w:szCs w:val="22"/>
        </w:rPr>
      </w:pPr>
      <w:r w:rsidRPr="00A27ACD">
        <w:rPr>
          <w:sz w:val="22"/>
          <w:szCs w:val="22"/>
        </w:rPr>
        <w:t xml:space="preserve">The District-wise performance is furnished in </w:t>
      </w:r>
      <w:r w:rsidRPr="002E47B3">
        <w:rPr>
          <w:sz w:val="22"/>
          <w:szCs w:val="22"/>
        </w:rPr>
        <w:t xml:space="preserve">Annexure- </w:t>
      </w:r>
      <w:r w:rsidR="002E47B3" w:rsidRPr="002E47B3">
        <w:rPr>
          <w:sz w:val="22"/>
          <w:szCs w:val="22"/>
        </w:rPr>
        <w:t>Q</w:t>
      </w:r>
    </w:p>
    <w:p w:rsidR="0087565F" w:rsidRPr="007B55CB" w:rsidRDefault="0087565F" w:rsidP="00322368">
      <w:pPr>
        <w:spacing w:line="276" w:lineRule="auto"/>
        <w:ind w:left="1380" w:hanging="1380"/>
        <w:jc w:val="both"/>
        <w:rPr>
          <w:b/>
          <w:color w:val="FF0000"/>
          <w:sz w:val="22"/>
          <w:szCs w:val="22"/>
        </w:rPr>
      </w:pPr>
    </w:p>
    <w:p w:rsidR="00C44D89" w:rsidRDefault="00C44D89" w:rsidP="00322368">
      <w:pPr>
        <w:spacing w:line="276" w:lineRule="auto"/>
        <w:ind w:left="1380" w:hanging="1380"/>
        <w:jc w:val="both"/>
        <w:rPr>
          <w:b/>
          <w:sz w:val="22"/>
          <w:szCs w:val="22"/>
        </w:rPr>
      </w:pPr>
    </w:p>
    <w:p w:rsidR="00C44D89" w:rsidRDefault="00C44D89" w:rsidP="00322368">
      <w:pPr>
        <w:spacing w:line="276" w:lineRule="auto"/>
        <w:ind w:left="1380" w:hanging="1380"/>
        <w:jc w:val="both"/>
        <w:rPr>
          <w:b/>
          <w:sz w:val="22"/>
          <w:szCs w:val="22"/>
        </w:rPr>
      </w:pPr>
    </w:p>
    <w:p w:rsidR="00C44D89" w:rsidRDefault="00C44D89" w:rsidP="00322368">
      <w:pPr>
        <w:spacing w:line="276" w:lineRule="auto"/>
        <w:ind w:left="1380" w:hanging="1380"/>
        <w:jc w:val="both"/>
        <w:rPr>
          <w:b/>
          <w:sz w:val="22"/>
          <w:szCs w:val="22"/>
        </w:rPr>
      </w:pPr>
    </w:p>
    <w:p w:rsidR="00333E10" w:rsidRPr="00003D5D" w:rsidRDefault="00806E3F" w:rsidP="00322368">
      <w:pPr>
        <w:spacing w:line="276" w:lineRule="auto"/>
        <w:ind w:left="1380" w:hanging="1380"/>
        <w:jc w:val="both"/>
        <w:rPr>
          <w:b/>
          <w:sz w:val="22"/>
          <w:szCs w:val="22"/>
        </w:rPr>
      </w:pPr>
      <w:r w:rsidRPr="00003D5D">
        <w:rPr>
          <w:b/>
          <w:sz w:val="22"/>
          <w:szCs w:val="22"/>
        </w:rPr>
        <w:lastRenderedPageBreak/>
        <w:t xml:space="preserve">AGENDA </w:t>
      </w:r>
      <w:r w:rsidR="00865764" w:rsidRPr="00003D5D">
        <w:rPr>
          <w:b/>
          <w:sz w:val="22"/>
          <w:szCs w:val="22"/>
        </w:rPr>
        <w:t>1</w:t>
      </w:r>
      <w:r w:rsidR="006E1475" w:rsidRPr="00003D5D">
        <w:rPr>
          <w:b/>
          <w:sz w:val="22"/>
          <w:szCs w:val="22"/>
        </w:rPr>
        <w:t>7</w:t>
      </w:r>
      <w:r w:rsidRPr="00003D5D">
        <w:rPr>
          <w:b/>
          <w:sz w:val="22"/>
          <w:szCs w:val="22"/>
        </w:rPr>
        <w:t>.0</w:t>
      </w:r>
      <w:r w:rsidR="00333E10" w:rsidRPr="00003D5D">
        <w:rPr>
          <w:b/>
          <w:sz w:val="22"/>
          <w:szCs w:val="22"/>
        </w:rPr>
        <w:t xml:space="preserve"> </w:t>
      </w:r>
      <w:r w:rsidR="00E04804" w:rsidRPr="00003D5D">
        <w:rPr>
          <w:b/>
          <w:sz w:val="22"/>
          <w:szCs w:val="22"/>
        </w:rPr>
        <w:t>:</w:t>
      </w:r>
      <w:r w:rsidRPr="00003D5D">
        <w:rPr>
          <w:b/>
          <w:sz w:val="22"/>
          <w:szCs w:val="22"/>
        </w:rPr>
        <w:t xml:space="preserve"> </w:t>
      </w:r>
      <w:r w:rsidR="00333E10" w:rsidRPr="00003D5D">
        <w:rPr>
          <w:b/>
          <w:sz w:val="22"/>
          <w:szCs w:val="22"/>
        </w:rPr>
        <w:tab/>
      </w:r>
      <w:r w:rsidRPr="00003D5D">
        <w:rPr>
          <w:b/>
          <w:sz w:val="22"/>
          <w:szCs w:val="22"/>
        </w:rPr>
        <w:t xml:space="preserve">UDYOGINI </w:t>
      </w:r>
      <w:r w:rsidR="00B13CDD" w:rsidRPr="00003D5D">
        <w:rPr>
          <w:b/>
          <w:sz w:val="22"/>
          <w:szCs w:val="22"/>
        </w:rPr>
        <w:t xml:space="preserve">SCHEME OF KARNATAKA STATE WOMEN’S   </w:t>
      </w:r>
    </w:p>
    <w:p w:rsidR="00B13CDD" w:rsidRPr="00003D5D" w:rsidRDefault="00322368" w:rsidP="00322368">
      <w:pPr>
        <w:spacing w:line="276" w:lineRule="auto"/>
        <w:jc w:val="both"/>
        <w:rPr>
          <w:b/>
          <w:sz w:val="22"/>
          <w:szCs w:val="22"/>
        </w:rPr>
      </w:pPr>
      <w:r>
        <w:rPr>
          <w:b/>
          <w:sz w:val="22"/>
          <w:szCs w:val="22"/>
        </w:rPr>
        <w:t xml:space="preserve">                            </w:t>
      </w:r>
      <w:r w:rsidR="00B13CDD" w:rsidRPr="00003D5D">
        <w:rPr>
          <w:b/>
          <w:sz w:val="22"/>
          <w:szCs w:val="22"/>
        </w:rPr>
        <w:t xml:space="preserve">DEVELOPMENT </w:t>
      </w:r>
      <w:r w:rsidR="00511467" w:rsidRPr="00003D5D">
        <w:rPr>
          <w:b/>
          <w:sz w:val="22"/>
          <w:szCs w:val="22"/>
        </w:rPr>
        <w:t>CORPORATION [</w:t>
      </w:r>
      <w:r w:rsidR="00B13CDD" w:rsidRPr="00003D5D">
        <w:rPr>
          <w:b/>
          <w:sz w:val="22"/>
          <w:szCs w:val="22"/>
        </w:rPr>
        <w:t xml:space="preserve">KSWDC] </w:t>
      </w:r>
    </w:p>
    <w:p w:rsidR="00B13CDD" w:rsidRPr="00003D5D" w:rsidRDefault="00B13CDD" w:rsidP="00322368">
      <w:pPr>
        <w:spacing w:line="276" w:lineRule="auto"/>
        <w:ind w:left="1920" w:hanging="1872"/>
        <w:jc w:val="both"/>
        <w:rPr>
          <w:b/>
          <w:sz w:val="22"/>
          <w:szCs w:val="22"/>
        </w:rPr>
      </w:pPr>
    </w:p>
    <w:p w:rsidR="00A57BC7" w:rsidRDefault="00445693" w:rsidP="00322368">
      <w:pPr>
        <w:spacing w:line="276" w:lineRule="auto"/>
        <w:jc w:val="both"/>
        <w:rPr>
          <w:sz w:val="22"/>
          <w:szCs w:val="22"/>
        </w:rPr>
      </w:pPr>
      <w:r w:rsidRPr="00003D5D">
        <w:rPr>
          <w:sz w:val="22"/>
          <w:szCs w:val="22"/>
        </w:rPr>
        <w:t xml:space="preserve">Karnataka State Women’s Development Corporation, the Nodal agency for Udyogini scheme vide their letter dated </w:t>
      </w:r>
      <w:r w:rsidR="008C60C6" w:rsidRPr="00003D5D">
        <w:rPr>
          <w:sz w:val="22"/>
          <w:szCs w:val="22"/>
        </w:rPr>
        <w:t>2</w:t>
      </w:r>
      <w:r w:rsidR="007C326C" w:rsidRPr="00003D5D">
        <w:rPr>
          <w:sz w:val="22"/>
          <w:szCs w:val="22"/>
        </w:rPr>
        <w:t>5</w:t>
      </w:r>
      <w:r w:rsidR="007B4502" w:rsidRPr="00003D5D">
        <w:rPr>
          <w:sz w:val="22"/>
          <w:szCs w:val="22"/>
        </w:rPr>
        <w:t>.</w:t>
      </w:r>
      <w:r w:rsidR="007C326C" w:rsidRPr="00003D5D">
        <w:rPr>
          <w:sz w:val="22"/>
          <w:szCs w:val="22"/>
        </w:rPr>
        <w:t>0</w:t>
      </w:r>
      <w:r w:rsidR="008C60C6" w:rsidRPr="00003D5D">
        <w:rPr>
          <w:sz w:val="22"/>
          <w:szCs w:val="22"/>
        </w:rPr>
        <w:t>5</w:t>
      </w:r>
      <w:r w:rsidR="007B4502" w:rsidRPr="00003D5D">
        <w:rPr>
          <w:sz w:val="22"/>
          <w:szCs w:val="22"/>
        </w:rPr>
        <w:t>.</w:t>
      </w:r>
      <w:r w:rsidR="00BC6BAC" w:rsidRPr="00003D5D">
        <w:rPr>
          <w:sz w:val="22"/>
          <w:szCs w:val="22"/>
        </w:rPr>
        <w:t>201</w:t>
      </w:r>
      <w:r w:rsidR="007C326C" w:rsidRPr="00003D5D">
        <w:rPr>
          <w:sz w:val="22"/>
          <w:szCs w:val="22"/>
        </w:rPr>
        <w:t>5</w:t>
      </w:r>
      <w:r w:rsidRPr="00003D5D">
        <w:rPr>
          <w:sz w:val="22"/>
          <w:szCs w:val="22"/>
        </w:rPr>
        <w:t xml:space="preserve"> has </w:t>
      </w:r>
      <w:r w:rsidR="005E49B1" w:rsidRPr="00003D5D">
        <w:rPr>
          <w:sz w:val="22"/>
          <w:szCs w:val="22"/>
        </w:rPr>
        <w:t xml:space="preserve">communicated </w:t>
      </w:r>
      <w:r w:rsidR="007B4502" w:rsidRPr="00003D5D">
        <w:rPr>
          <w:sz w:val="22"/>
          <w:szCs w:val="22"/>
        </w:rPr>
        <w:t xml:space="preserve">the District-wise progress under the </w:t>
      </w:r>
      <w:r w:rsidR="005E49B1" w:rsidRPr="00003D5D">
        <w:rPr>
          <w:sz w:val="22"/>
          <w:szCs w:val="22"/>
        </w:rPr>
        <w:t xml:space="preserve">scheme. </w:t>
      </w:r>
      <w:r w:rsidR="007B4502" w:rsidRPr="00003D5D">
        <w:rPr>
          <w:sz w:val="22"/>
          <w:szCs w:val="22"/>
        </w:rPr>
        <w:t xml:space="preserve">  The details are as under:</w:t>
      </w:r>
    </w:p>
    <w:p w:rsidR="00322368" w:rsidRDefault="00322368" w:rsidP="00322368">
      <w:pPr>
        <w:spacing w:line="276" w:lineRule="auto"/>
        <w:jc w:val="both"/>
        <w:rPr>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1646"/>
        <w:gridCol w:w="1036"/>
        <w:gridCol w:w="1097"/>
      </w:tblGrid>
      <w:tr w:rsidR="007B4502" w:rsidRPr="00003D5D" w:rsidTr="005A53CC">
        <w:trPr>
          <w:jc w:val="center"/>
        </w:trPr>
        <w:tc>
          <w:tcPr>
            <w:tcW w:w="0" w:type="auto"/>
            <w:gridSpan w:val="2"/>
          </w:tcPr>
          <w:p w:rsidR="007B4502" w:rsidRPr="00003D5D" w:rsidRDefault="007B4502" w:rsidP="00177A4D">
            <w:pPr>
              <w:spacing w:line="360" w:lineRule="auto"/>
              <w:jc w:val="center"/>
              <w:rPr>
                <w:sz w:val="22"/>
                <w:szCs w:val="22"/>
              </w:rPr>
            </w:pPr>
            <w:r w:rsidRPr="00003D5D">
              <w:rPr>
                <w:sz w:val="22"/>
                <w:szCs w:val="22"/>
              </w:rPr>
              <w:t>Target</w:t>
            </w:r>
          </w:p>
        </w:tc>
        <w:tc>
          <w:tcPr>
            <w:tcW w:w="0" w:type="auto"/>
            <w:gridSpan w:val="2"/>
          </w:tcPr>
          <w:p w:rsidR="007B4502" w:rsidRPr="00003D5D" w:rsidRDefault="00F50110" w:rsidP="00177A4D">
            <w:pPr>
              <w:spacing w:line="360" w:lineRule="auto"/>
              <w:jc w:val="center"/>
              <w:rPr>
                <w:sz w:val="22"/>
                <w:szCs w:val="22"/>
              </w:rPr>
            </w:pPr>
            <w:r w:rsidRPr="00003D5D">
              <w:rPr>
                <w:sz w:val="22"/>
                <w:szCs w:val="22"/>
              </w:rPr>
              <w:t>Achievement</w:t>
            </w:r>
          </w:p>
        </w:tc>
      </w:tr>
      <w:tr w:rsidR="007B4502" w:rsidRPr="00003D5D" w:rsidTr="005A53CC">
        <w:trPr>
          <w:jc w:val="center"/>
        </w:trPr>
        <w:tc>
          <w:tcPr>
            <w:tcW w:w="0" w:type="auto"/>
          </w:tcPr>
          <w:p w:rsidR="007B4502" w:rsidRPr="00003D5D" w:rsidRDefault="007B4502" w:rsidP="00AC6B00">
            <w:pPr>
              <w:spacing w:line="360" w:lineRule="auto"/>
              <w:jc w:val="both"/>
              <w:rPr>
                <w:sz w:val="22"/>
                <w:szCs w:val="22"/>
              </w:rPr>
            </w:pPr>
            <w:r w:rsidRPr="00003D5D">
              <w:rPr>
                <w:sz w:val="22"/>
                <w:szCs w:val="22"/>
              </w:rPr>
              <w:t>Physical</w:t>
            </w:r>
          </w:p>
        </w:tc>
        <w:tc>
          <w:tcPr>
            <w:tcW w:w="0" w:type="auto"/>
          </w:tcPr>
          <w:p w:rsidR="007B4502" w:rsidRPr="00003D5D" w:rsidRDefault="007B4502" w:rsidP="005A53CC">
            <w:pPr>
              <w:spacing w:line="360" w:lineRule="auto"/>
              <w:jc w:val="both"/>
              <w:rPr>
                <w:sz w:val="22"/>
                <w:szCs w:val="22"/>
              </w:rPr>
            </w:pPr>
            <w:r w:rsidRPr="00003D5D">
              <w:rPr>
                <w:sz w:val="22"/>
                <w:szCs w:val="22"/>
              </w:rPr>
              <w:t>Financial</w:t>
            </w:r>
          </w:p>
        </w:tc>
        <w:tc>
          <w:tcPr>
            <w:tcW w:w="0" w:type="auto"/>
          </w:tcPr>
          <w:p w:rsidR="007B4502" w:rsidRPr="00003D5D" w:rsidRDefault="007B4502" w:rsidP="005A53CC">
            <w:pPr>
              <w:spacing w:line="360" w:lineRule="auto"/>
              <w:jc w:val="both"/>
              <w:rPr>
                <w:sz w:val="22"/>
                <w:szCs w:val="22"/>
              </w:rPr>
            </w:pPr>
            <w:r w:rsidRPr="00003D5D">
              <w:rPr>
                <w:sz w:val="22"/>
                <w:szCs w:val="22"/>
              </w:rPr>
              <w:t xml:space="preserve">Physical </w:t>
            </w:r>
          </w:p>
        </w:tc>
        <w:tc>
          <w:tcPr>
            <w:tcW w:w="0" w:type="auto"/>
          </w:tcPr>
          <w:p w:rsidR="007B4502" w:rsidRPr="00003D5D" w:rsidRDefault="007B4502" w:rsidP="00AC6B00">
            <w:pPr>
              <w:spacing w:line="360" w:lineRule="auto"/>
              <w:jc w:val="both"/>
              <w:rPr>
                <w:sz w:val="22"/>
                <w:szCs w:val="22"/>
              </w:rPr>
            </w:pPr>
            <w:r w:rsidRPr="00003D5D">
              <w:rPr>
                <w:sz w:val="22"/>
                <w:szCs w:val="22"/>
              </w:rPr>
              <w:t>Financial</w:t>
            </w:r>
          </w:p>
        </w:tc>
      </w:tr>
      <w:tr w:rsidR="007B4502" w:rsidRPr="00003D5D" w:rsidTr="005A53CC">
        <w:trPr>
          <w:jc w:val="center"/>
        </w:trPr>
        <w:tc>
          <w:tcPr>
            <w:tcW w:w="0" w:type="auto"/>
          </w:tcPr>
          <w:p w:rsidR="007B4502" w:rsidRPr="00003D5D" w:rsidRDefault="007B4502" w:rsidP="00AC6B00">
            <w:pPr>
              <w:spacing w:line="360" w:lineRule="auto"/>
              <w:jc w:val="both"/>
              <w:rPr>
                <w:sz w:val="22"/>
                <w:szCs w:val="22"/>
              </w:rPr>
            </w:pPr>
            <w:r w:rsidRPr="00003D5D">
              <w:rPr>
                <w:sz w:val="22"/>
                <w:szCs w:val="22"/>
              </w:rPr>
              <w:t>11598</w:t>
            </w:r>
          </w:p>
        </w:tc>
        <w:tc>
          <w:tcPr>
            <w:tcW w:w="0" w:type="auto"/>
          </w:tcPr>
          <w:p w:rsidR="007B4502" w:rsidRPr="00003D5D" w:rsidRDefault="007B4502" w:rsidP="005A53CC">
            <w:pPr>
              <w:spacing w:line="360" w:lineRule="auto"/>
              <w:jc w:val="both"/>
              <w:rPr>
                <w:sz w:val="22"/>
                <w:szCs w:val="22"/>
              </w:rPr>
            </w:pPr>
            <w:r w:rsidRPr="00003D5D">
              <w:rPr>
                <w:rFonts w:ascii="Rupee Foradian" w:hAnsi="Rupee Foradian"/>
                <w:b/>
                <w:sz w:val="22"/>
                <w:szCs w:val="22"/>
              </w:rPr>
              <w:t>`</w:t>
            </w:r>
            <w:r w:rsidRPr="00003D5D">
              <w:rPr>
                <w:sz w:val="22"/>
                <w:szCs w:val="22"/>
              </w:rPr>
              <w:t xml:space="preserve"> 1030.05 lakh</w:t>
            </w:r>
          </w:p>
        </w:tc>
        <w:tc>
          <w:tcPr>
            <w:tcW w:w="0" w:type="auto"/>
          </w:tcPr>
          <w:p w:rsidR="007B4502" w:rsidRPr="00003D5D" w:rsidRDefault="008C60C6" w:rsidP="00F50110">
            <w:pPr>
              <w:spacing w:line="360" w:lineRule="auto"/>
              <w:jc w:val="center"/>
              <w:rPr>
                <w:sz w:val="22"/>
                <w:szCs w:val="22"/>
              </w:rPr>
            </w:pPr>
            <w:r w:rsidRPr="00003D5D">
              <w:rPr>
                <w:sz w:val="22"/>
                <w:szCs w:val="22"/>
              </w:rPr>
              <w:t>11994</w:t>
            </w:r>
          </w:p>
        </w:tc>
        <w:tc>
          <w:tcPr>
            <w:tcW w:w="0" w:type="auto"/>
          </w:tcPr>
          <w:p w:rsidR="007B4502" w:rsidRPr="00003D5D" w:rsidRDefault="008C60C6" w:rsidP="00F50110">
            <w:pPr>
              <w:spacing w:line="360" w:lineRule="auto"/>
              <w:jc w:val="center"/>
              <w:rPr>
                <w:bCs/>
                <w:sz w:val="22"/>
                <w:szCs w:val="22"/>
              </w:rPr>
            </w:pPr>
            <w:r w:rsidRPr="00003D5D">
              <w:rPr>
                <w:bCs/>
                <w:sz w:val="22"/>
                <w:szCs w:val="22"/>
              </w:rPr>
              <w:t>1030.06</w:t>
            </w:r>
          </w:p>
        </w:tc>
      </w:tr>
    </w:tbl>
    <w:p w:rsidR="00A57BC7" w:rsidRPr="00003D5D" w:rsidRDefault="00A57BC7" w:rsidP="00B13CDD">
      <w:pPr>
        <w:spacing w:line="360" w:lineRule="auto"/>
        <w:jc w:val="both"/>
        <w:rPr>
          <w:sz w:val="8"/>
          <w:szCs w:val="8"/>
        </w:rPr>
      </w:pPr>
    </w:p>
    <w:p w:rsidR="00821FB8" w:rsidRPr="00003D5D" w:rsidRDefault="005E49B1" w:rsidP="00322368">
      <w:pPr>
        <w:spacing w:line="276" w:lineRule="auto"/>
        <w:jc w:val="both"/>
        <w:rPr>
          <w:b/>
          <w:bCs/>
          <w:color w:val="C00000"/>
          <w:sz w:val="22"/>
          <w:szCs w:val="22"/>
        </w:rPr>
      </w:pPr>
      <w:r w:rsidRPr="00003D5D">
        <w:rPr>
          <w:sz w:val="22"/>
          <w:szCs w:val="22"/>
        </w:rPr>
        <w:t xml:space="preserve">The </w:t>
      </w:r>
      <w:r w:rsidR="00C4732F" w:rsidRPr="00003D5D">
        <w:rPr>
          <w:sz w:val="22"/>
          <w:szCs w:val="22"/>
        </w:rPr>
        <w:t xml:space="preserve">District-wise </w:t>
      </w:r>
      <w:r w:rsidRPr="00003D5D">
        <w:rPr>
          <w:sz w:val="22"/>
          <w:szCs w:val="22"/>
        </w:rPr>
        <w:t xml:space="preserve">/ Category-wise targets </w:t>
      </w:r>
      <w:r w:rsidR="00FE6679">
        <w:rPr>
          <w:sz w:val="22"/>
          <w:szCs w:val="22"/>
        </w:rPr>
        <w:t xml:space="preserve">and achievements </w:t>
      </w:r>
      <w:r w:rsidR="00C4732F" w:rsidRPr="00003D5D">
        <w:rPr>
          <w:sz w:val="22"/>
          <w:szCs w:val="22"/>
        </w:rPr>
        <w:t xml:space="preserve">are furnished in </w:t>
      </w:r>
      <w:r w:rsidR="00C4732F" w:rsidRPr="00931752">
        <w:rPr>
          <w:sz w:val="22"/>
          <w:szCs w:val="22"/>
        </w:rPr>
        <w:t>Annexure</w:t>
      </w:r>
      <w:r w:rsidR="00A65052" w:rsidRPr="00931752">
        <w:rPr>
          <w:sz w:val="22"/>
          <w:szCs w:val="22"/>
        </w:rPr>
        <w:t xml:space="preserve"> –</w:t>
      </w:r>
      <w:r w:rsidR="00931752" w:rsidRPr="00931752">
        <w:rPr>
          <w:sz w:val="22"/>
          <w:szCs w:val="22"/>
        </w:rPr>
        <w:t>R</w:t>
      </w:r>
      <w:r w:rsidR="00A65052" w:rsidRPr="00003D5D">
        <w:rPr>
          <w:color w:val="C00000"/>
          <w:sz w:val="22"/>
          <w:szCs w:val="22"/>
        </w:rPr>
        <w:t xml:space="preserve"> </w:t>
      </w:r>
    </w:p>
    <w:p w:rsidR="00322368" w:rsidRDefault="00322368" w:rsidP="00322368">
      <w:pPr>
        <w:spacing w:line="276" w:lineRule="auto"/>
        <w:jc w:val="both"/>
        <w:rPr>
          <w:b/>
          <w:sz w:val="22"/>
          <w:szCs w:val="22"/>
        </w:rPr>
      </w:pPr>
    </w:p>
    <w:p w:rsidR="00865764" w:rsidRPr="00C8199B" w:rsidRDefault="00B13CDD" w:rsidP="00322368">
      <w:pPr>
        <w:spacing w:line="276" w:lineRule="auto"/>
        <w:jc w:val="both"/>
        <w:rPr>
          <w:b/>
          <w:sz w:val="22"/>
          <w:szCs w:val="22"/>
        </w:rPr>
      </w:pPr>
      <w:r w:rsidRPr="00C8199B">
        <w:rPr>
          <w:b/>
          <w:sz w:val="22"/>
          <w:szCs w:val="22"/>
        </w:rPr>
        <w:t xml:space="preserve">AGENDA </w:t>
      </w:r>
      <w:r w:rsidR="00865764" w:rsidRPr="00C8199B">
        <w:rPr>
          <w:b/>
          <w:sz w:val="22"/>
          <w:szCs w:val="22"/>
        </w:rPr>
        <w:t>1</w:t>
      </w:r>
      <w:r w:rsidR="006E1475" w:rsidRPr="00C8199B">
        <w:rPr>
          <w:b/>
          <w:sz w:val="22"/>
          <w:szCs w:val="22"/>
        </w:rPr>
        <w:t>8</w:t>
      </w:r>
      <w:r w:rsidR="005852F5" w:rsidRPr="00C8199B">
        <w:rPr>
          <w:b/>
          <w:sz w:val="22"/>
          <w:szCs w:val="22"/>
        </w:rPr>
        <w:t>.0:</w:t>
      </w:r>
      <w:r w:rsidR="00333E10" w:rsidRPr="00C8199B">
        <w:rPr>
          <w:b/>
          <w:sz w:val="22"/>
          <w:szCs w:val="22"/>
        </w:rPr>
        <w:tab/>
      </w:r>
      <w:r w:rsidR="0088196D" w:rsidRPr="00C8199B">
        <w:rPr>
          <w:b/>
          <w:sz w:val="22"/>
          <w:szCs w:val="22"/>
        </w:rPr>
        <w:t xml:space="preserve"> </w:t>
      </w:r>
      <w:r w:rsidRPr="00C8199B">
        <w:rPr>
          <w:b/>
          <w:sz w:val="22"/>
          <w:szCs w:val="22"/>
        </w:rPr>
        <w:t>IMPLEMENTATION OF SPECIAL SCHEMES</w:t>
      </w:r>
    </w:p>
    <w:p w:rsidR="00322368" w:rsidRDefault="00322368" w:rsidP="00322368">
      <w:pPr>
        <w:tabs>
          <w:tab w:val="decimal" w:pos="0"/>
        </w:tabs>
        <w:snapToGrid w:val="0"/>
        <w:spacing w:line="276" w:lineRule="auto"/>
        <w:jc w:val="both"/>
        <w:rPr>
          <w:b/>
          <w:sz w:val="22"/>
          <w:szCs w:val="22"/>
        </w:rPr>
      </w:pPr>
    </w:p>
    <w:p w:rsidR="00B13CDD" w:rsidRPr="00C8199B" w:rsidRDefault="00B13CDD" w:rsidP="00322368">
      <w:pPr>
        <w:tabs>
          <w:tab w:val="decimal" w:pos="0"/>
        </w:tabs>
        <w:snapToGrid w:val="0"/>
        <w:spacing w:line="276" w:lineRule="auto"/>
        <w:jc w:val="both"/>
        <w:rPr>
          <w:b/>
          <w:sz w:val="22"/>
          <w:szCs w:val="22"/>
        </w:rPr>
      </w:pPr>
      <w:r w:rsidRPr="00C8199B">
        <w:rPr>
          <w:b/>
          <w:sz w:val="22"/>
          <w:szCs w:val="22"/>
        </w:rPr>
        <w:t>A]</w:t>
      </w:r>
      <w:r w:rsidRPr="00C8199B">
        <w:rPr>
          <w:b/>
          <w:sz w:val="22"/>
          <w:szCs w:val="22"/>
        </w:rPr>
        <w:tab/>
        <w:t>Agri-Clinics / Agri-Business</w:t>
      </w:r>
    </w:p>
    <w:p w:rsidR="00322368" w:rsidRDefault="00322368" w:rsidP="00322368">
      <w:pPr>
        <w:tabs>
          <w:tab w:val="decimal" w:pos="0"/>
        </w:tabs>
        <w:snapToGrid w:val="0"/>
        <w:spacing w:line="276" w:lineRule="auto"/>
        <w:jc w:val="both"/>
        <w:rPr>
          <w:sz w:val="22"/>
          <w:szCs w:val="22"/>
        </w:rPr>
      </w:pPr>
    </w:p>
    <w:p w:rsidR="006859B2" w:rsidRPr="00C8199B" w:rsidRDefault="00B13CDD" w:rsidP="00322368">
      <w:pPr>
        <w:tabs>
          <w:tab w:val="decimal" w:pos="0"/>
        </w:tabs>
        <w:snapToGrid w:val="0"/>
        <w:spacing w:line="276" w:lineRule="auto"/>
        <w:jc w:val="both"/>
        <w:rPr>
          <w:sz w:val="22"/>
          <w:szCs w:val="22"/>
        </w:rPr>
      </w:pPr>
      <w:r w:rsidRPr="00C8199B">
        <w:rPr>
          <w:sz w:val="22"/>
          <w:szCs w:val="22"/>
        </w:rPr>
        <w:t>As per the information received from Banks</w:t>
      </w:r>
      <w:r w:rsidR="001946D1" w:rsidRPr="00C8199B">
        <w:rPr>
          <w:sz w:val="22"/>
          <w:szCs w:val="22"/>
        </w:rPr>
        <w:t xml:space="preserve">, </w:t>
      </w:r>
      <w:r w:rsidR="008A3E4D" w:rsidRPr="00C8199B">
        <w:rPr>
          <w:sz w:val="22"/>
          <w:szCs w:val="22"/>
        </w:rPr>
        <w:t xml:space="preserve">the outstanding under Agri-clinics/Agri-Business </w:t>
      </w:r>
      <w:r w:rsidR="00E22864" w:rsidRPr="00C8199B">
        <w:rPr>
          <w:sz w:val="22"/>
          <w:szCs w:val="22"/>
        </w:rPr>
        <w:t xml:space="preserve">as of </w:t>
      </w:r>
      <w:r w:rsidR="00C8199B" w:rsidRPr="00C8199B">
        <w:rPr>
          <w:sz w:val="22"/>
          <w:szCs w:val="22"/>
        </w:rPr>
        <w:t>Mar. 2015</w:t>
      </w:r>
      <w:r w:rsidR="000E6ED9" w:rsidRPr="00C8199B">
        <w:rPr>
          <w:sz w:val="22"/>
          <w:szCs w:val="22"/>
        </w:rPr>
        <w:t xml:space="preserve"> was </w:t>
      </w:r>
      <w:r w:rsidR="008A3E4D" w:rsidRPr="00C8199B">
        <w:rPr>
          <w:sz w:val="22"/>
          <w:szCs w:val="22"/>
        </w:rPr>
        <w:t xml:space="preserve">for </w:t>
      </w:r>
      <w:r w:rsidR="00130075" w:rsidRPr="00C8199B">
        <w:rPr>
          <w:sz w:val="22"/>
          <w:szCs w:val="22"/>
        </w:rPr>
        <w:t>92</w:t>
      </w:r>
      <w:r w:rsidR="00C8199B" w:rsidRPr="00C8199B">
        <w:rPr>
          <w:sz w:val="22"/>
          <w:szCs w:val="22"/>
        </w:rPr>
        <w:t>8</w:t>
      </w:r>
      <w:r w:rsidR="000E6ED9" w:rsidRPr="00C8199B">
        <w:rPr>
          <w:sz w:val="22"/>
          <w:szCs w:val="22"/>
        </w:rPr>
        <w:t xml:space="preserve"> Clinics </w:t>
      </w:r>
      <w:r w:rsidRPr="00C8199B">
        <w:rPr>
          <w:rFonts w:ascii="Rupee Foradian" w:hAnsi="Rupee Foradian"/>
          <w:b/>
          <w:sz w:val="22"/>
          <w:szCs w:val="22"/>
        </w:rPr>
        <w:t>[`</w:t>
      </w:r>
      <w:r w:rsidR="007824D4" w:rsidRPr="00C8199B">
        <w:rPr>
          <w:rFonts w:ascii="Rupee Foradian" w:hAnsi="Rupee Foradian"/>
          <w:b/>
          <w:sz w:val="22"/>
          <w:szCs w:val="22"/>
        </w:rPr>
        <w:t xml:space="preserve"> </w:t>
      </w:r>
      <w:r w:rsidR="00C8199B" w:rsidRPr="00C8199B">
        <w:rPr>
          <w:b/>
          <w:sz w:val="22"/>
          <w:szCs w:val="22"/>
        </w:rPr>
        <w:t>67</w:t>
      </w:r>
      <w:r w:rsidR="00130075" w:rsidRPr="00C8199B">
        <w:rPr>
          <w:b/>
          <w:sz w:val="22"/>
          <w:szCs w:val="22"/>
        </w:rPr>
        <w:t>.5</w:t>
      </w:r>
      <w:r w:rsidR="00C8199B" w:rsidRPr="00C8199B">
        <w:rPr>
          <w:b/>
          <w:sz w:val="22"/>
          <w:szCs w:val="22"/>
        </w:rPr>
        <w:t>9</w:t>
      </w:r>
      <w:r w:rsidRPr="00C8199B">
        <w:rPr>
          <w:b/>
          <w:sz w:val="22"/>
          <w:szCs w:val="22"/>
        </w:rPr>
        <w:t xml:space="preserve"> cr]</w:t>
      </w:r>
      <w:r w:rsidR="00B664C5" w:rsidRPr="00C8199B">
        <w:rPr>
          <w:sz w:val="22"/>
          <w:szCs w:val="22"/>
        </w:rPr>
        <w:t xml:space="preserve"> &amp; </w:t>
      </w:r>
      <w:r w:rsidR="00402ECF" w:rsidRPr="00C8199B">
        <w:rPr>
          <w:sz w:val="22"/>
          <w:szCs w:val="22"/>
        </w:rPr>
        <w:t>1</w:t>
      </w:r>
      <w:r w:rsidR="00C8199B" w:rsidRPr="00C8199B">
        <w:rPr>
          <w:sz w:val="22"/>
          <w:szCs w:val="22"/>
        </w:rPr>
        <w:t>93</w:t>
      </w:r>
      <w:r w:rsidR="00B664C5" w:rsidRPr="00C8199B">
        <w:rPr>
          <w:sz w:val="22"/>
          <w:szCs w:val="22"/>
        </w:rPr>
        <w:t xml:space="preserve"> Agri-Business units (</w:t>
      </w:r>
      <w:r w:rsidR="00EF02CD" w:rsidRPr="00C8199B">
        <w:rPr>
          <w:rFonts w:ascii="Rupee Foradian" w:hAnsi="Rupee Foradian"/>
          <w:b/>
          <w:sz w:val="22"/>
          <w:szCs w:val="22"/>
        </w:rPr>
        <w:t>`</w:t>
      </w:r>
      <w:r w:rsidR="00B664C5" w:rsidRPr="00C8199B">
        <w:rPr>
          <w:b/>
          <w:sz w:val="22"/>
          <w:szCs w:val="22"/>
        </w:rPr>
        <w:t xml:space="preserve"> </w:t>
      </w:r>
      <w:r w:rsidR="00C8199B" w:rsidRPr="00C8199B">
        <w:rPr>
          <w:b/>
          <w:sz w:val="22"/>
          <w:szCs w:val="22"/>
        </w:rPr>
        <w:t>11</w:t>
      </w:r>
      <w:r w:rsidR="008813F6" w:rsidRPr="00C8199B">
        <w:rPr>
          <w:b/>
          <w:sz w:val="22"/>
          <w:szCs w:val="22"/>
        </w:rPr>
        <w:t>.</w:t>
      </w:r>
      <w:r w:rsidR="00C8199B" w:rsidRPr="00C8199B">
        <w:rPr>
          <w:b/>
          <w:sz w:val="22"/>
          <w:szCs w:val="22"/>
        </w:rPr>
        <w:t>52</w:t>
      </w:r>
      <w:r w:rsidR="00B664C5" w:rsidRPr="00C8199B">
        <w:rPr>
          <w:b/>
          <w:sz w:val="22"/>
          <w:szCs w:val="22"/>
        </w:rPr>
        <w:t xml:space="preserve"> crore</w:t>
      </w:r>
      <w:r w:rsidR="00B664C5" w:rsidRPr="00C8199B">
        <w:rPr>
          <w:sz w:val="22"/>
          <w:szCs w:val="22"/>
        </w:rPr>
        <w:t>)</w:t>
      </w:r>
      <w:r w:rsidR="00933DE0" w:rsidRPr="00C8199B">
        <w:rPr>
          <w:sz w:val="22"/>
          <w:szCs w:val="22"/>
        </w:rPr>
        <w:t>.</w:t>
      </w:r>
      <w:r w:rsidRPr="00C8199B">
        <w:rPr>
          <w:sz w:val="22"/>
          <w:szCs w:val="22"/>
        </w:rPr>
        <w:t xml:space="preserve"> </w:t>
      </w:r>
      <w:r w:rsidR="00816F35" w:rsidRPr="00C8199B">
        <w:rPr>
          <w:sz w:val="22"/>
          <w:szCs w:val="22"/>
        </w:rPr>
        <w:t xml:space="preserve">  </w:t>
      </w:r>
      <w:r w:rsidR="00B720F1" w:rsidRPr="00C8199B">
        <w:rPr>
          <w:sz w:val="22"/>
          <w:szCs w:val="22"/>
        </w:rPr>
        <w:t xml:space="preserve">During the QE </w:t>
      </w:r>
      <w:r w:rsidR="00C8199B" w:rsidRPr="00C8199B">
        <w:rPr>
          <w:sz w:val="22"/>
          <w:szCs w:val="22"/>
        </w:rPr>
        <w:t>Mar. 2015</w:t>
      </w:r>
      <w:r w:rsidR="00603F22" w:rsidRPr="00C8199B">
        <w:rPr>
          <w:sz w:val="22"/>
          <w:szCs w:val="22"/>
        </w:rPr>
        <w:t xml:space="preserve"> </w:t>
      </w:r>
      <w:r w:rsidR="00816F35" w:rsidRPr="00C8199B">
        <w:rPr>
          <w:sz w:val="22"/>
          <w:szCs w:val="22"/>
        </w:rPr>
        <w:t xml:space="preserve">Banks have financed </w:t>
      </w:r>
      <w:r w:rsidR="00C8199B" w:rsidRPr="00C8199B">
        <w:rPr>
          <w:sz w:val="22"/>
          <w:szCs w:val="22"/>
        </w:rPr>
        <w:t>18</w:t>
      </w:r>
      <w:r w:rsidR="00816F35" w:rsidRPr="00C8199B">
        <w:rPr>
          <w:sz w:val="22"/>
          <w:szCs w:val="22"/>
        </w:rPr>
        <w:t xml:space="preserve"> Agri-Business Centres (</w:t>
      </w:r>
      <w:r w:rsidR="00D62D1E" w:rsidRPr="00C8199B">
        <w:rPr>
          <w:rFonts w:ascii="Rupee Foradian" w:hAnsi="Rupee Foradian"/>
          <w:b/>
          <w:sz w:val="22"/>
          <w:szCs w:val="22"/>
        </w:rPr>
        <w:t>`</w:t>
      </w:r>
      <w:r w:rsidR="00F60574" w:rsidRPr="00C8199B">
        <w:rPr>
          <w:sz w:val="22"/>
          <w:szCs w:val="22"/>
        </w:rPr>
        <w:t xml:space="preserve"> </w:t>
      </w:r>
      <w:r w:rsidR="00130075" w:rsidRPr="00C8199B">
        <w:rPr>
          <w:sz w:val="22"/>
          <w:szCs w:val="22"/>
        </w:rPr>
        <w:t>2.</w:t>
      </w:r>
      <w:r w:rsidR="00C8199B" w:rsidRPr="00C8199B">
        <w:rPr>
          <w:sz w:val="22"/>
          <w:szCs w:val="22"/>
        </w:rPr>
        <w:t>00</w:t>
      </w:r>
      <w:r w:rsidR="00130075" w:rsidRPr="00C8199B">
        <w:rPr>
          <w:sz w:val="22"/>
          <w:szCs w:val="22"/>
        </w:rPr>
        <w:t xml:space="preserve"> crore</w:t>
      </w:r>
      <w:r w:rsidR="00816F35" w:rsidRPr="00C8199B">
        <w:rPr>
          <w:sz w:val="22"/>
          <w:szCs w:val="22"/>
        </w:rPr>
        <w:t>)</w:t>
      </w:r>
      <w:r w:rsidR="00E85598" w:rsidRPr="00C8199B">
        <w:rPr>
          <w:sz w:val="22"/>
          <w:szCs w:val="22"/>
        </w:rPr>
        <w:t xml:space="preserve"> and </w:t>
      </w:r>
      <w:r w:rsidR="00C8199B" w:rsidRPr="00C8199B">
        <w:rPr>
          <w:sz w:val="22"/>
          <w:szCs w:val="22"/>
        </w:rPr>
        <w:t>35</w:t>
      </w:r>
      <w:r w:rsidR="00E85598" w:rsidRPr="00C8199B">
        <w:rPr>
          <w:sz w:val="22"/>
          <w:szCs w:val="22"/>
        </w:rPr>
        <w:t xml:space="preserve"> Agri Clinics (</w:t>
      </w:r>
      <w:r w:rsidR="00D62D1E" w:rsidRPr="00C8199B">
        <w:rPr>
          <w:rFonts w:ascii="Rupee Foradian" w:hAnsi="Rupee Foradian"/>
          <w:b/>
          <w:sz w:val="22"/>
          <w:szCs w:val="22"/>
        </w:rPr>
        <w:t>`</w:t>
      </w:r>
      <w:r w:rsidR="00E85598" w:rsidRPr="00C8199B">
        <w:rPr>
          <w:sz w:val="22"/>
          <w:szCs w:val="22"/>
        </w:rPr>
        <w:t xml:space="preserve"> </w:t>
      </w:r>
      <w:r w:rsidR="00C8199B" w:rsidRPr="00C8199B">
        <w:rPr>
          <w:sz w:val="22"/>
          <w:szCs w:val="22"/>
        </w:rPr>
        <w:t>3.48</w:t>
      </w:r>
      <w:r w:rsidR="00E85598" w:rsidRPr="00C8199B">
        <w:rPr>
          <w:sz w:val="22"/>
          <w:szCs w:val="22"/>
        </w:rPr>
        <w:t xml:space="preserve"> </w:t>
      </w:r>
      <w:r w:rsidR="00402ECF" w:rsidRPr="00C8199B">
        <w:rPr>
          <w:sz w:val="22"/>
          <w:szCs w:val="22"/>
        </w:rPr>
        <w:t>c</w:t>
      </w:r>
      <w:r w:rsidR="00E85598" w:rsidRPr="00C8199B">
        <w:rPr>
          <w:sz w:val="22"/>
          <w:szCs w:val="22"/>
        </w:rPr>
        <w:t>r)</w:t>
      </w:r>
      <w:r w:rsidR="00816F35" w:rsidRPr="00C8199B">
        <w:rPr>
          <w:sz w:val="22"/>
          <w:szCs w:val="22"/>
        </w:rPr>
        <w:t xml:space="preserve">.  </w:t>
      </w:r>
      <w:r w:rsidRPr="00C8199B">
        <w:rPr>
          <w:sz w:val="22"/>
          <w:szCs w:val="22"/>
        </w:rPr>
        <w:t>Banks are requested to monitor the implementation of the scheme at the ground level and ensure sanction of the proposal</w:t>
      </w:r>
      <w:r w:rsidR="0047336A" w:rsidRPr="00C8199B">
        <w:rPr>
          <w:sz w:val="22"/>
          <w:szCs w:val="22"/>
        </w:rPr>
        <w:t xml:space="preserve">s received on merits and </w:t>
      </w:r>
      <w:r w:rsidRPr="00C8199B">
        <w:rPr>
          <w:sz w:val="22"/>
          <w:szCs w:val="22"/>
        </w:rPr>
        <w:t>submit subsidy claims to NABARD in respect of eligible proposals.</w:t>
      </w:r>
      <w:r w:rsidR="00820DD9" w:rsidRPr="00C8199B">
        <w:rPr>
          <w:sz w:val="22"/>
          <w:szCs w:val="22"/>
        </w:rPr>
        <w:t xml:space="preserve">  Banks have to take advantage of C</w:t>
      </w:r>
      <w:r w:rsidR="000370E2" w:rsidRPr="00C8199B">
        <w:rPr>
          <w:sz w:val="22"/>
          <w:szCs w:val="22"/>
        </w:rPr>
        <w:t>apital Subsidy available to the above schemes.</w:t>
      </w:r>
    </w:p>
    <w:p w:rsidR="004D2AF4" w:rsidRPr="00322368" w:rsidRDefault="004D2AF4" w:rsidP="00322368">
      <w:pPr>
        <w:tabs>
          <w:tab w:val="decimal" w:pos="0"/>
        </w:tabs>
        <w:snapToGrid w:val="0"/>
        <w:spacing w:line="276" w:lineRule="auto"/>
        <w:jc w:val="both"/>
        <w:rPr>
          <w:color w:val="FF0000"/>
          <w:sz w:val="22"/>
          <w:szCs w:val="22"/>
        </w:rPr>
      </w:pPr>
    </w:p>
    <w:p w:rsidR="001A3F98" w:rsidRDefault="007555BC" w:rsidP="00322368">
      <w:pPr>
        <w:spacing w:line="276" w:lineRule="auto"/>
        <w:jc w:val="both"/>
        <w:rPr>
          <w:b/>
          <w:bCs/>
        </w:rPr>
      </w:pPr>
      <w:r w:rsidRPr="00A816A6">
        <w:rPr>
          <w:b/>
          <w:bCs/>
        </w:rPr>
        <w:t>B]</w:t>
      </w:r>
      <w:r w:rsidR="008133EE" w:rsidRPr="00A816A6">
        <w:rPr>
          <w:b/>
          <w:bCs/>
        </w:rPr>
        <w:t xml:space="preserve"> </w:t>
      </w:r>
      <w:r w:rsidRPr="00A816A6">
        <w:rPr>
          <w:b/>
          <w:bCs/>
        </w:rPr>
        <w:tab/>
        <w:t>Rural Godowns</w:t>
      </w:r>
    </w:p>
    <w:p w:rsidR="00322368" w:rsidRPr="00A816A6" w:rsidRDefault="00322368" w:rsidP="00322368">
      <w:pPr>
        <w:spacing w:line="276" w:lineRule="auto"/>
        <w:jc w:val="both"/>
        <w:rPr>
          <w:b/>
          <w:bCs/>
          <w:sz w:val="22"/>
          <w:szCs w:val="22"/>
        </w:rPr>
      </w:pPr>
    </w:p>
    <w:p w:rsidR="001A3F98" w:rsidRPr="00A816A6" w:rsidRDefault="001A3F98" w:rsidP="00322368">
      <w:pPr>
        <w:spacing w:line="276" w:lineRule="auto"/>
        <w:jc w:val="both"/>
        <w:rPr>
          <w:sz w:val="22"/>
          <w:szCs w:val="22"/>
        </w:rPr>
      </w:pPr>
      <w:r w:rsidRPr="00A816A6">
        <w:rPr>
          <w:sz w:val="22"/>
          <w:szCs w:val="22"/>
        </w:rPr>
        <w:t xml:space="preserve">The Banks have financed </w:t>
      </w:r>
      <w:r w:rsidR="003F5626" w:rsidRPr="00A816A6">
        <w:rPr>
          <w:sz w:val="22"/>
          <w:szCs w:val="22"/>
        </w:rPr>
        <w:t>187</w:t>
      </w:r>
      <w:r w:rsidR="00166A6E" w:rsidRPr="00A816A6">
        <w:rPr>
          <w:sz w:val="22"/>
          <w:szCs w:val="22"/>
        </w:rPr>
        <w:t xml:space="preserve"> </w:t>
      </w:r>
      <w:r w:rsidRPr="00A816A6">
        <w:rPr>
          <w:sz w:val="22"/>
          <w:szCs w:val="22"/>
        </w:rPr>
        <w:t xml:space="preserve">Rural Godowns with credit limit of </w:t>
      </w:r>
      <w:r w:rsidR="00EF02CD" w:rsidRPr="00A816A6">
        <w:rPr>
          <w:rFonts w:ascii="Rupee Foradian" w:hAnsi="Rupee Foradian"/>
          <w:b/>
          <w:sz w:val="22"/>
          <w:szCs w:val="22"/>
        </w:rPr>
        <w:t>`</w:t>
      </w:r>
      <w:r w:rsidRPr="00A816A6">
        <w:rPr>
          <w:sz w:val="22"/>
          <w:szCs w:val="22"/>
        </w:rPr>
        <w:t xml:space="preserve"> </w:t>
      </w:r>
      <w:r w:rsidR="00227ED9" w:rsidRPr="00A816A6">
        <w:rPr>
          <w:sz w:val="22"/>
          <w:szCs w:val="22"/>
        </w:rPr>
        <w:t>64.26</w:t>
      </w:r>
      <w:r w:rsidRPr="00A816A6">
        <w:rPr>
          <w:sz w:val="22"/>
          <w:szCs w:val="22"/>
        </w:rPr>
        <w:t xml:space="preserve"> crore </w:t>
      </w:r>
      <w:r w:rsidR="00603F22" w:rsidRPr="00A816A6">
        <w:rPr>
          <w:sz w:val="22"/>
          <w:szCs w:val="22"/>
        </w:rPr>
        <w:t xml:space="preserve">up to </w:t>
      </w:r>
      <w:r w:rsidR="00434BC4" w:rsidRPr="00A816A6">
        <w:rPr>
          <w:sz w:val="22"/>
          <w:szCs w:val="22"/>
        </w:rPr>
        <w:t xml:space="preserve">         </w:t>
      </w:r>
      <w:r w:rsidR="00227ED9" w:rsidRPr="00A816A6">
        <w:rPr>
          <w:sz w:val="22"/>
          <w:szCs w:val="22"/>
        </w:rPr>
        <w:t>Mar. 2015</w:t>
      </w:r>
      <w:r w:rsidRPr="00A816A6">
        <w:rPr>
          <w:sz w:val="22"/>
          <w:szCs w:val="22"/>
        </w:rPr>
        <w:t xml:space="preserve">.  The outstanding amount was </w:t>
      </w:r>
      <w:r w:rsidR="00EF02CD" w:rsidRPr="00A816A6">
        <w:rPr>
          <w:rFonts w:ascii="Rupee Foradian" w:hAnsi="Rupee Foradian"/>
          <w:b/>
          <w:sz w:val="22"/>
          <w:szCs w:val="22"/>
        </w:rPr>
        <w:t>`</w:t>
      </w:r>
      <w:r w:rsidRPr="00A816A6">
        <w:rPr>
          <w:sz w:val="22"/>
          <w:szCs w:val="22"/>
        </w:rPr>
        <w:t xml:space="preserve"> </w:t>
      </w:r>
      <w:r w:rsidR="00914F6F" w:rsidRPr="00A816A6">
        <w:rPr>
          <w:sz w:val="22"/>
          <w:szCs w:val="22"/>
        </w:rPr>
        <w:t>4</w:t>
      </w:r>
      <w:r w:rsidR="00227ED9" w:rsidRPr="00A816A6">
        <w:rPr>
          <w:sz w:val="22"/>
          <w:szCs w:val="22"/>
        </w:rPr>
        <w:t>80.58</w:t>
      </w:r>
      <w:r w:rsidRPr="00A816A6">
        <w:rPr>
          <w:sz w:val="22"/>
          <w:szCs w:val="22"/>
        </w:rPr>
        <w:t xml:space="preserve"> crore comprising </w:t>
      </w:r>
      <w:r w:rsidR="00166A6E" w:rsidRPr="00A816A6">
        <w:rPr>
          <w:sz w:val="22"/>
          <w:szCs w:val="22"/>
        </w:rPr>
        <w:t>2</w:t>
      </w:r>
      <w:r w:rsidR="00227ED9" w:rsidRPr="00A816A6">
        <w:rPr>
          <w:sz w:val="22"/>
          <w:szCs w:val="22"/>
        </w:rPr>
        <w:t>709</w:t>
      </w:r>
      <w:r w:rsidR="00E85598" w:rsidRPr="00A816A6">
        <w:rPr>
          <w:sz w:val="22"/>
          <w:szCs w:val="22"/>
        </w:rPr>
        <w:t xml:space="preserve"> </w:t>
      </w:r>
      <w:r w:rsidRPr="00A816A6">
        <w:rPr>
          <w:sz w:val="22"/>
          <w:szCs w:val="22"/>
        </w:rPr>
        <w:t>accounts.</w:t>
      </w:r>
    </w:p>
    <w:p w:rsidR="008C2575" w:rsidRDefault="008C2575" w:rsidP="00322368">
      <w:pPr>
        <w:spacing w:line="276" w:lineRule="auto"/>
        <w:jc w:val="both"/>
        <w:rPr>
          <w:sz w:val="22"/>
          <w:szCs w:val="22"/>
        </w:rPr>
      </w:pPr>
    </w:p>
    <w:p w:rsidR="00E85598" w:rsidRPr="00A816A6" w:rsidRDefault="00E85598" w:rsidP="00322368">
      <w:pPr>
        <w:spacing w:line="276" w:lineRule="auto"/>
        <w:jc w:val="both"/>
        <w:rPr>
          <w:sz w:val="22"/>
          <w:szCs w:val="22"/>
        </w:rPr>
      </w:pPr>
      <w:r w:rsidRPr="00A816A6">
        <w:rPr>
          <w:sz w:val="22"/>
          <w:szCs w:val="22"/>
        </w:rPr>
        <w:t xml:space="preserve">The Govt of Karnataka </w:t>
      </w:r>
      <w:r w:rsidR="004B63C3" w:rsidRPr="00A816A6">
        <w:rPr>
          <w:sz w:val="22"/>
          <w:szCs w:val="22"/>
        </w:rPr>
        <w:t>has also issued order and certain modifications</w:t>
      </w:r>
      <w:r w:rsidRPr="00A816A6">
        <w:rPr>
          <w:sz w:val="22"/>
          <w:szCs w:val="22"/>
        </w:rPr>
        <w:t xml:space="preserve"> to provide interest subsidy during the first five years for the loans sanctioned after 1.4.2013</w:t>
      </w:r>
      <w:r w:rsidR="004B63C3" w:rsidRPr="00A816A6">
        <w:rPr>
          <w:sz w:val="22"/>
          <w:szCs w:val="22"/>
        </w:rPr>
        <w:t xml:space="preserve"> and the same has been communicated to all the Banks</w:t>
      </w:r>
      <w:r w:rsidRPr="00A816A6">
        <w:rPr>
          <w:sz w:val="22"/>
          <w:szCs w:val="22"/>
        </w:rPr>
        <w:t xml:space="preserve">. </w:t>
      </w:r>
      <w:r w:rsidR="004B63C3" w:rsidRPr="00A816A6">
        <w:rPr>
          <w:sz w:val="22"/>
          <w:szCs w:val="22"/>
        </w:rPr>
        <w:t xml:space="preserve"> </w:t>
      </w:r>
    </w:p>
    <w:p w:rsidR="002047AF" w:rsidRPr="00322368" w:rsidRDefault="002047AF" w:rsidP="00322368">
      <w:pPr>
        <w:spacing w:line="276" w:lineRule="auto"/>
        <w:jc w:val="both"/>
        <w:rPr>
          <w:b/>
          <w:color w:val="FF0000"/>
          <w:sz w:val="22"/>
          <w:szCs w:val="22"/>
        </w:rPr>
      </w:pPr>
    </w:p>
    <w:p w:rsidR="00B13CDD" w:rsidRPr="00244671" w:rsidRDefault="008E0F67" w:rsidP="00322368">
      <w:pPr>
        <w:spacing w:line="276" w:lineRule="auto"/>
        <w:jc w:val="both"/>
        <w:rPr>
          <w:b/>
          <w:sz w:val="22"/>
          <w:szCs w:val="22"/>
        </w:rPr>
      </w:pPr>
      <w:r w:rsidRPr="00244671">
        <w:rPr>
          <w:b/>
          <w:sz w:val="22"/>
          <w:szCs w:val="22"/>
        </w:rPr>
        <w:t>C</w:t>
      </w:r>
      <w:r w:rsidR="00B13CDD" w:rsidRPr="00244671">
        <w:rPr>
          <w:b/>
          <w:sz w:val="22"/>
          <w:szCs w:val="22"/>
        </w:rPr>
        <w:t>]</w:t>
      </w:r>
      <w:r w:rsidR="00B13CDD" w:rsidRPr="00244671">
        <w:rPr>
          <w:b/>
          <w:sz w:val="22"/>
          <w:szCs w:val="22"/>
        </w:rPr>
        <w:tab/>
      </w:r>
      <w:r w:rsidR="008133EE" w:rsidRPr="00244671">
        <w:rPr>
          <w:b/>
          <w:sz w:val="22"/>
          <w:szCs w:val="22"/>
        </w:rPr>
        <w:t xml:space="preserve"> </w:t>
      </w:r>
      <w:r w:rsidR="00B13CDD" w:rsidRPr="00244671">
        <w:rPr>
          <w:b/>
          <w:sz w:val="22"/>
          <w:szCs w:val="22"/>
        </w:rPr>
        <w:t>Implementation of National Horticul</w:t>
      </w:r>
      <w:r w:rsidR="008F2C04" w:rsidRPr="00244671">
        <w:rPr>
          <w:b/>
          <w:sz w:val="22"/>
          <w:szCs w:val="22"/>
        </w:rPr>
        <w:t>ture Board [NHB] Subsidy Scheme</w:t>
      </w:r>
    </w:p>
    <w:p w:rsidR="00322368" w:rsidRDefault="00322368" w:rsidP="00322368">
      <w:pPr>
        <w:spacing w:line="276" w:lineRule="auto"/>
        <w:jc w:val="both"/>
        <w:rPr>
          <w:sz w:val="22"/>
          <w:szCs w:val="22"/>
        </w:rPr>
      </w:pPr>
    </w:p>
    <w:p w:rsidR="00B13CDD" w:rsidRPr="00D1275C" w:rsidRDefault="00006F7D" w:rsidP="00322368">
      <w:pPr>
        <w:spacing w:line="276" w:lineRule="auto"/>
        <w:jc w:val="both"/>
        <w:rPr>
          <w:sz w:val="22"/>
          <w:szCs w:val="22"/>
        </w:rPr>
      </w:pPr>
      <w:r w:rsidRPr="00D1275C">
        <w:rPr>
          <w:sz w:val="22"/>
          <w:szCs w:val="22"/>
        </w:rPr>
        <w:t xml:space="preserve">During the </w:t>
      </w:r>
      <w:r w:rsidR="00C35186" w:rsidRPr="00D1275C">
        <w:rPr>
          <w:sz w:val="22"/>
          <w:szCs w:val="22"/>
        </w:rPr>
        <w:t xml:space="preserve">year </w:t>
      </w:r>
      <w:r w:rsidR="00B4554C" w:rsidRPr="00D1275C">
        <w:rPr>
          <w:sz w:val="22"/>
          <w:szCs w:val="22"/>
        </w:rPr>
        <w:t>201</w:t>
      </w:r>
      <w:r w:rsidR="00BF3A9A" w:rsidRPr="00D1275C">
        <w:rPr>
          <w:sz w:val="22"/>
          <w:szCs w:val="22"/>
        </w:rPr>
        <w:t>4</w:t>
      </w:r>
      <w:r w:rsidR="00B4554C" w:rsidRPr="00D1275C">
        <w:rPr>
          <w:sz w:val="22"/>
          <w:szCs w:val="22"/>
        </w:rPr>
        <w:t>-</w:t>
      </w:r>
      <w:r w:rsidR="00C36717" w:rsidRPr="00D1275C">
        <w:rPr>
          <w:sz w:val="22"/>
          <w:szCs w:val="22"/>
        </w:rPr>
        <w:t>1</w:t>
      </w:r>
      <w:r w:rsidR="00BF3A9A" w:rsidRPr="00D1275C">
        <w:rPr>
          <w:sz w:val="22"/>
          <w:szCs w:val="22"/>
        </w:rPr>
        <w:t>5</w:t>
      </w:r>
      <w:r w:rsidR="00C14E88" w:rsidRPr="00D1275C">
        <w:rPr>
          <w:sz w:val="22"/>
          <w:szCs w:val="22"/>
        </w:rPr>
        <w:t xml:space="preserve">, </w:t>
      </w:r>
      <w:r w:rsidR="00A35C12" w:rsidRPr="00D1275C">
        <w:rPr>
          <w:sz w:val="22"/>
          <w:szCs w:val="22"/>
        </w:rPr>
        <w:t>NHB</w:t>
      </w:r>
      <w:r w:rsidR="00A83A28" w:rsidRPr="00D1275C">
        <w:rPr>
          <w:sz w:val="22"/>
          <w:szCs w:val="22"/>
        </w:rPr>
        <w:t xml:space="preserve"> has</w:t>
      </w:r>
      <w:r w:rsidR="00A35C12" w:rsidRPr="00D1275C">
        <w:rPr>
          <w:sz w:val="22"/>
          <w:szCs w:val="22"/>
        </w:rPr>
        <w:t xml:space="preserve"> </w:t>
      </w:r>
      <w:r w:rsidRPr="00D1275C">
        <w:rPr>
          <w:sz w:val="22"/>
          <w:szCs w:val="22"/>
        </w:rPr>
        <w:t xml:space="preserve">released subsidy </w:t>
      </w:r>
      <w:r w:rsidR="000370E2" w:rsidRPr="00D1275C">
        <w:rPr>
          <w:sz w:val="22"/>
          <w:szCs w:val="22"/>
        </w:rPr>
        <w:t>i</w:t>
      </w:r>
      <w:r w:rsidR="00B13CDD" w:rsidRPr="00D1275C">
        <w:rPr>
          <w:sz w:val="22"/>
          <w:szCs w:val="22"/>
        </w:rPr>
        <w:t xml:space="preserve">n respect </w:t>
      </w:r>
      <w:r w:rsidRPr="00D1275C">
        <w:rPr>
          <w:sz w:val="22"/>
          <w:szCs w:val="22"/>
        </w:rPr>
        <w:t xml:space="preserve">of </w:t>
      </w:r>
      <w:r w:rsidR="00301C19" w:rsidRPr="00D1275C">
        <w:rPr>
          <w:sz w:val="22"/>
          <w:szCs w:val="22"/>
        </w:rPr>
        <w:t xml:space="preserve">116 </w:t>
      </w:r>
      <w:r w:rsidR="00B13CDD" w:rsidRPr="00D1275C">
        <w:rPr>
          <w:sz w:val="22"/>
          <w:szCs w:val="22"/>
        </w:rPr>
        <w:t xml:space="preserve">proposals under the scheme amounting to </w:t>
      </w:r>
      <w:r w:rsidR="00B13CDD" w:rsidRPr="00D1275C">
        <w:rPr>
          <w:rFonts w:ascii="Rupee Foradian" w:hAnsi="Rupee Foradian"/>
          <w:b/>
          <w:sz w:val="22"/>
          <w:szCs w:val="22"/>
        </w:rPr>
        <w:t>`</w:t>
      </w:r>
      <w:r w:rsidR="00A35C12" w:rsidRPr="00D1275C">
        <w:rPr>
          <w:rFonts w:ascii="Rupee Foradian" w:hAnsi="Rupee Foradian"/>
          <w:b/>
          <w:sz w:val="22"/>
          <w:szCs w:val="22"/>
        </w:rPr>
        <w:t xml:space="preserve"> </w:t>
      </w:r>
      <w:r w:rsidR="00301C19" w:rsidRPr="00D1275C">
        <w:rPr>
          <w:b/>
          <w:sz w:val="22"/>
          <w:szCs w:val="22"/>
        </w:rPr>
        <w:t>946.25</w:t>
      </w:r>
      <w:r w:rsidR="00301C19" w:rsidRPr="00D1275C">
        <w:rPr>
          <w:sz w:val="22"/>
          <w:szCs w:val="22"/>
        </w:rPr>
        <w:t xml:space="preserve"> lakhs</w:t>
      </w:r>
      <w:r w:rsidR="00322368" w:rsidRPr="00D1275C">
        <w:rPr>
          <w:sz w:val="22"/>
          <w:szCs w:val="22"/>
        </w:rPr>
        <w:t>.</w:t>
      </w:r>
      <w:r w:rsidR="007656D2" w:rsidRPr="00D1275C">
        <w:rPr>
          <w:sz w:val="22"/>
          <w:szCs w:val="22"/>
        </w:rPr>
        <w:t xml:space="preserve">                                                                                                                                                                                                                                                </w:t>
      </w:r>
    </w:p>
    <w:p w:rsidR="00322368" w:rsidRPr="00244671" w:rsidRDefault="00322368" w:rsidP="00322368">
      <w:pPr>
        <w:spacing w:line="276" w:lineRule="auto"/>
        <w:jc w:val="both"/>
        <w:rPr>
          <w:sz w:val="22"/>
          <w:szCs w:val="22"/>
        </w:rPr>
      </w:pPr>
    </w:p>
    <w:p w:rsidR="003826E1" w:rsidRPr="00244671" w:rsidRDefault="003826E1" w:rsidP="00322368">
      <w:pPr>
        <w:spacing w:line="276" w:lineRule="auto"/>
        <w:jc w:val="both"/>
        <w:rPr>
          <w:sz w:val="22"/>
          <w:szCs w:val="22"/>
        </w:rPr>
      </w:pPr>
      <w:r w:rsidRPr="00244671">
        <w:rPr>
          <w:sz w:val="22"/>
          <w:szCs w:val="22"/>
        </w:rPr>
        <w:t xml:space="preserve">NHB has informed that they have revised operational guidelines of the scheme vide their </w:t>
      </w:r>
      <w:r w:rsidR="002E463E" w:rsidRPr="00244671">
        <w:rPr>
          <w:sz w:val="22"/>
          <w:szCs w:val="22"/>
        </w:rPr>
        <w:t xml:space="preserve">Cir.No.NHB/CC/Project Appraisal Agency/2014-15 </w:t>
      </w:r>
      <w:r w:rsidRPr="00244671">
        <w:rPr>
          <w:sz w:val="22"/>
          <w:szCs w:val="22"/>
        </w:rPr>
        <w:t xml:space="preserve">dated </w:t>
      </w:r>
      <w:r w:rsidR="002E463E" w:rsidRPr="00244671">
        <w:rPr>
          <w:sz w:val="22"/>
          <w:szCs w:val="22"/>
        </w:rPr>
        <w:t>22.5.204</w:t>
      </w:r>
      <w:r w:rsidR="00BD2769" w:rsidRPr="00244671">
        <w:rPr>
          <w:sz w:val="22"/>
          <w:szCs w:val="22"/>
        </w:rPr>
        <w:t xml:space="preserve">.  </w:t>
      </w:r>
      <w:r w:rsidRPr="00244671">
        <w:rPr>
          <w:sz w:val="22"/>
          <w:szCs w:val="22"/>
        </w:rPr>
        <w:t xml:space="preserve">The details are available on the website: </w:t>
      </w:r>
      <w:hyperlink r:id="rId8" w:history="1">
        <w:r w:rsidR="00BD2769" w:rsidRPr="00244671">
          <w:rPr>
            <w:rStyle w:val="Hyperlink"/>
            <w:color w:val="auto"/>
            <w:sz w:val="22"/>
            <w:szCs w:val="22"/>
          </w:rPr>
          <w:t>www.nhb.gov.in</w:t>
        </w:r>
      </w:hyperlink>
      <w:r w:rsidRPr="00244671">
        <w:rPr>
          <w:sz w:val="22"/>
          <w:szCs w:val="22"/>
        </w:rPr>
        <w:t>.</w:t>
      </w:r>
    </w:p>
    <w:p w:rsidR="00322368" w:rsidRDefault="00322368" w:rsidP="00322368">
      <w:pPr>
        <w:spacing w:line="276" w:lineRule="auto"/>
        <w:rPr>
          <w:b/>
          <w:sz w:val="22"/>
          <w:szCs w:val="22"/>
        </w:rPr>
      </w:pPr>
    </w:p>
    <w:p w:rsidR="00C44D89" w:rsidRDefault="00C44D89" w:rsidP="00322368">
      <w:pPr>
        <w:spacing w:line="276" w:lineRule="auto"/>
        <w:rPr>
          <w:b/>
          <w:sz w:val="22"/>
          <w:szCs w:val="22"/>
        </w:rPr>
      </w:pPr>
    </w:p>
    <w:p w:rsidR="00C44D89" w:rsidRDefault="00C44D89" w:rsidP="00322368">
      <w:pPr>
        <w:spacing w:line="276" w:lineRule="auto"/>
        <w:rPr>
          <w:b/>
          <w:sz w:val="22"/>
          <w:szCs w:val="22"/>
        </w:rPr>
      </w:pPr>
    </w:p>
    <w:p w:rsidR="00C44D89" w:rsidRDefault="00C44D89" w:rsidP="00322368">
      <w:pPr>
        <w:spacing w:line="276" w:lineRule="auto"/>
        <w:rPr>
          <w:b/>
          <w:sz w:val="22"/>
          <w:szCs w:val="22"/>
        </w:rPr>
      </w:pPr>
    </w:p>
    <w:p w:rsidR="00C44D89" w:rsidRDefault="00C44D89" w:rsidP="00322368">
      <w:pPr>
        <w:spacing w:line="276" w:lineRule="auto"/>
        <w:rPr>
          <w:b/>
          <w:sz w:val="22"/>
          <w:szCs w:val="22"/>
        </w:rPr>
      </w:pPr>
    </w:p>
    <w:p w:rsidR="000370E2" w:rsidRPr="00772550" w:rsidRDefault="00B13CDD" w:rsidP="00322368">
      <w:pPr>
        <w:spacing w:line="276" w:lineRule="auto"/>
        <w:rPr>
          <w:b/>
          <w:sz w:val="22"/>
          <w:szCs w:val="22"/>
        </w:rPr>
      </w:pPr>
      <w:r w:rsidRPr="00772550">
        <w:rPr>
          <w:b/>
          <w:sz w:val="22"/>
          <w:szCs w:val="22"/>
        </w:rPr>
        <w:lastRenderedPageBreak/>
        <w:t xml:space="preserve">AGENDA </w:t>
      </w:r>
      <w:r w:rsidR="006E1475" w:rsidRPr="00772550">
        <w:rPr>
          <w:b/>
          <w:sz w:val="22"/>
          <w:szCs w:val="22"/>
        </w:rPr>
        <w:t>19</w:t>
      </w:r>
      <w:r w:rsidRPr="00772550">
        <w:rPr>
          <w:b/>
          <w:sz w:val="22"/>
          <w:szCs w:val="22"/>
        </w:rPr>
        <w:t xml:space="preserve">.0 </w:t>
      </w:r>
      <w:r w:rsidR="005B20E3" w:rsidRPr="00772550">
        <w:rPr>
          <w:b/>
          <w:sz w:val="22"/>
          <w:szCs w:val="22"/>
        </w:rPr>
        <w:t>:</w:t>
      </w:r>
      <w:r w:rsidR="00333E10" w:rsidRPr="00772550">
        <w:rPr>
          <w:b/>
          <w:sz w:val="22"/>
          <w:szCs w:val="22"/>
        </w:rPr>
        <w:tab/>
      </w:r>
      <w:r w:rsidR="008133EE" w:rsidRPr="00772550">
        <w:rPr>
          <w:b/>
          <w:sz w:val="22"/>
          <w:szCs w:val="22"/>
        </w:rPr>
        <w:t xml:space="preserve"> </w:t>
      </w:r>
      <w:r w:rsidRPr="00772550">
        <w:rPr>
          <w:b/>
          <w:sz w:val="22"/>
          <w:szCs w:val="22"/>
        </w:rPr>
        <w:t>RECOVERY</w:t>
      </w:r>
    </w:p>
    <w:p w:rsidR="00322368" w:rsidRDefault="00322368" w:rsidP="00322368">
      <w:pPr>
        <w:spacing w:line="276" w:lineRule="auto"/>
        <w:rPr>
          <w:b/>
          <w:sz w:val="22"/>
          <w:szCs w:val="22"/>
        </w:rPr>
      </w:pPr>
    </w:p>
    <w:p w:rsidR="00B13CDD" w:rsidRPr="00A61609" w:rsidRDefault="006E1475" w:rsidP="00322368">
      <w:pPr>
        <w:spacing w:line="276" w:lineRule="auto"/>
        <w:rPr>
          <w:b/>
          <w:sz w:val="22"/>
          <w:szCs w:val="22"/>
        </w:rPr>
      </w:pPr>
      <w:r w:rsidRPr="00A61609">
        <w:rPr>
          <w:b/>
          <w:sz w:val="22"/>
          <w:szCs w:val="22"/>
        </w:rPr>
        <w:t>19</w:t>
      </w:r>
      <w:r w:rsidR="005852F5" w:rsidRPr="00A61609">
        <w:rPr>
          <w:b/>
          <w:sz w:val="22"/>
          <w:szCs w:val="22"/>
        </w:rPr>
        <w:t>.1 :</w:t>
      </w:r>
      <w:r w:rsidR="00B13CDD" w:rsidRPr="00A61609">
        <w:rPr>
          <w:b/>
          <w:sz w:val="22"/>
          <w:szCs w:val="22"/>
        </w:rPr>
        <w:t xml:space="preserve"> </w:t>
      </w:r>
      <w:r w:rsidR="00B13CDD" w:rsidRPr="00A61609">
        <w:rPr>
          <w:b/>
          <w:sz w:val="22"/>
          <w:szCs w:val="22"/>
        </w:rPr>
        <w:tab/>
      </w:r>
      <w:r w:rsidR="00B13CDD" w:rsidRPr="00A61609">
        <w:rPr>
          <w:b/>
          <w:sz w:val="22"/>
          <w:szCs w:val="22"/>
        </w:rPr>
        <w:tab/>
        <w:t xml:space="preserve">RECOVERY OF BANK DUES UNDER GOVERNMENT SPONSORED </w:t>
      </w:r>
    </w:p>
    <w:p w:rsidR="00B13CDD" w:rsidRPr="00A61609" w:rsidRDefault="00B13CDD" w:rsidP="00322368">
      <w:pPr>
        <w:spacing w:line="276" w:lineRule="auto"/>
        <w:rPr>
          <w:b/>
          <w:sz w:val="22"/>
          <w:szCs w:val="22"/>
        </w:rPr>
      </w:pPr>
      <w:r w:rsidRPr="00A61609">
        <w:rPr>
          <w:b/>
          <w:sz w:val="22"/>
          <w:szCs w:val="22"/>
        </w:rPr>
        <w:t xml:space="preserve">               </w:t>
      </w:r>
      <w:r w:rsidRPr="00A61609">
        <w:rPr>
          <w:b/>
          <w:sz w:val="22"/>
          <w:szCs w:val="22"/>
        </w:rPr>
        <w:tab/>
        <w:t>SCHEMES</w:t>
      </w:r>
    </w:p>
    <w:p w:rsidR="002C4A79" w:rsidRPr="00A61609" w:rsidRDefault="002C4A79" w:rsidP="00322368">
      <w:pPr>
        <w:spacing w:line="276" w:lineRule="auto"/>
        <w:jc w:val="both"/>
        <w:rPr>
          <w:b/>
          <w:sz w:val="8"/>
          <w:szCs w:val="8"/>
        </w:rPr>
      </w:pPr>
    </w:p>
    <w:p w:rsidR="00322368" w:rsidRDefault="00B13CDD" w:rsidP="00322368">
      <w:pPr>
        <w:spacing w:line="276" w:lineRule="auto"/>
        <w:jc w:val="center"/>
        <w:rPr>
          <w:b/>
          <w:bCs/>
          <w:sz w:val="22"/>
          <w:szCs w:val="22"/>
        </w:rPr>
      </w:pPr>
      <w:r w:rsidRPr="00A61609">
        <w:rPr>
          <w:sz w:val="22"/>
          <w:szCs w:val="22"/>
        </w:rPr>
        <w:t xml:space="preserve">The summary of scheme-wise </w:t>
      </w:r>
      <w:r w:rsidR="00A83A28" w:rsidRPr="00A61609">
        <w:rPr>
          <w:sz w:val="22"/>
          <w:szCs w:val="22"/>
        </w:rPr>
        <w:t>NPA</w:t>
      </w:r>
      <w:r w:rsidRPr="00A61609">
        <w:rPr>
          <w:sz w:val="22"/>
          <w:szCs w:val="22"/>
        </w:rPr>
        <w:t xml:space="preserve"> position as at</w:t>
      </w:r>
      <w:r w:rsidR="00B869D8" w:rsidRPr="00A61609">
        <w:rPr>
          <w:sz w:val="22"/>
          <w:szCs w:val="22"/>
        </w:rPr>
        <w:t xml:space="preserve"> </w:t>
      </w:r>
      <w:r w:rsidR="00367C02" w:rsidRPr="00A61609">
        <w:rPr>
          <w:sz w:val="22"/>
          <w:szCs w:val="22"/>
        </w:rPr>
        <w:t>Mar. 2015</w:t>
      </w:r>
      <w:r w:rsidR="004971FA" w:rsidRPr="00A61609">
        <w:rPr>
          <w:sz w:val="22"/>
          <w:szCs w:val="22"/>
        </w:rPr>
        <w:t xml:space="preserve">, </w:t>
      </w:r>
      <w:r w:rsidRPr="00A61609">
        <w:rPr>
          <w:sz w:val="22"/>
          <w:szCs w:val="22"/>
        </w:rPr>
        <w:t>is</w:t>
      </w:r>
      <w:r w:rsidR="006B0AAF" w:rsidRPr="00A61609">
        <w:rPr>
          <w:sz w:val="22"/>
          <w:szCs w:val="22"/>
        </w:rPr>
        <w:t xml:space="preserve"> furnished here</w:t>
      </w:r>
      <w:r w:rsidR="000370E2" w:rsidRPr="00A61609">
        <w:rPr>
          <w:sz w:val="22"/>
          <w:szCs w:val="22"/>
        </w:rPr>
        <w:t xml:space="preserve"> </w:t>
      </w:r>
      <w:r w:rsidR="006B0AAF" w:rsidRPr="00A61609">
        <w:rPr>
          <w:sz w:val="22"/>
          <w:szCs w:val="22"/>
        </w:rPr>
        <w:t>under:</w:t>
      </w:r>
      <w:r w:rsidRPr="00A61609">
        <w:rPr>
          <w:b/>
          <w:bCs/>
          <w:sz w:val="22"/>
          <w:szCs w:val="22"/>
        </w:rPr>
        <w:t xml:space="preserve">    </w:t>
      </w:r>
      <w:r w:rsidRPr="00A61609">
        <w:rPr>
          <w:b/>
          <w:bCs/>
          <w:sz w:val="22"/>
          <w:szCs w:val="22"/>
        </w:rPr>
        <w:tab/>
      </w:r>
      <w:r w:rsidRPr="00A61609">
        <w:rPr>
          <w:b/>
          <w:bCs/>
          <w:sz w:val="22"/>
          <w:szCs w:val="22"/>
        </w:rPr>
        <w:tab/>
      </w:r>
      <w:r w:rsidRPr="00A61609">
        <w:rPr>
          <w:b/>
          <w:bCs/>
          <w:sz w:val="22"/>
          <w:szCs w:val="22"/>
        </w:rPr>
        <w:tab/>
      </w:r>
      <w:r w:rsidRPr="00A61609">
        <w:rPr>
          <w:b/>
          <w:bCs/>
          <w:sz w:val="22"/>
          <w:szCs w:val="22"/>
        </w:rPr>
        <w:tab/>
      </w:r>
      <w:r w:rsidRPr="00A61609">
        <w:rPr>
          <w:b/>
          <w:bCs/>
          <w:sz w:val="22"/>
          <w:szCs w:val="22"/>
        </w:rPr>
        <w:tab/>
      </w:r>
      <w:r w:rsidRPr="00A61609">
        <w:rPr>
          <w:b/>
          <w:bCs/>
          <w:sz w:val="22"/>
          <w:szCs w:val="22"/>
        </w:rPr>
        <w:tab/>
      </w:r>
      <w:r w:rsidR="008376AC" w:rsidRPr="00A61609">
        <w:rPr>
          <w:b/>
          <w:bCs/>
          <w:sz w:val="22"/>
          <w:szCs w:val="22"/>
        </w:rPr>
        <w:t xml:space="preserve">                                         </w:t>
      </w:r>
    </w:p>
    <w:p w:rsidR="00B13CDD" w:rsidRPr="00A61609" w:rsidRDefault="00322368" w:rsidP="00322368">
      <w:pPr>
        <w:spacing w:line="276" w:lineRule="auto"/>
        <w:jc w:val="center"/>
        <w:rPr>
          <w:b/>
          <w:bCs/>
          <w:sz w:val="22"/>
          <w:szCs w:val="22"/>
        </w:rPr>
      </w:pPr>
      <w:r>
        <w:rPr>
          <w:b/>
          <w:bCs/>
          <w:sz w:val="22"/>
          <w:szCs w:val="22"/>
        </w:rPr>
        <w:t xml:space="preserve">                                                        </w:t>
      </w:r>
      <w:r w:rsidR="00B13CDD" w:rsidRPr="00A61609">
        <w:rPr>
          <w:b/>
          <w:bCs/>
          <w:sz w:val="22"/>
          <w:szCs w:val="22"/>
        </w:rPr>
        <w:t xml:space="preserve">(Amount in </w:t>
      </w:r>
      <w:r w:rsidR="00B13CDD" w:rsidRPr="00A61609">
        <w:rPr>
          <w:rFonts w:ascii="Rupee Foradian" w:hAnsi="Rupee Foradian"/>
          <w:b/>
          <w:sz w:val="22"/>
          <w:szCs w:val="22"/>
        </w:rPr>
        <w:t>`</w:t>
      </w:r>
      <w:r w:rsidR="00B13CDD" w:rsidRPr="00A61609">
        <w:rPr>
          <w:b/>
          <w:sz w:val="22"/>
          <w:szCs w:val="22"/>
        </w:rPr>
        <w:t xml:space="preserve"> </w:t>
      </w:r>
      <w:r w:rsidR="00B13CDD" w:rsidRPr="00A61609">
        <w:rPr>
          <w:b/>
          <w:bCs/>
          <w:sz w:val="22"/>
          <w:szCs w:val="22"/>
        </w:rPr>
        <w:t>crore)</w:t>
      </w:r>
    </w:p>
    <w:tbl>
      <w:tblPr>
        <w:tblW w:w="64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1256"/>
        <w:gridCol w:w="1182"/>
        <w:gridCol w:w="1646"/>
        <w:gridCol w:w="1292"/>
      </w:tblGrid>
      <w:tr w:rsidR="00095338" w:rsidRPr="00A61609">
        <w:trPr>
          <w:cantSplit/>
          <w:trHeight w:val="288"/>
        </w:trPr>
        <w:tc>
          <w:tcPr>
            <w:tcW w:w="2342" w:type="dxa"/>
            <w:gridSpan w:val="2"/>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b/>
                <w:bCs/>
                <w:sz w:val="22"/>
                <w:szCs w:val="22"/>
              </w:rPr>
            </w:pPr>
            <w:r w:rsidRPr="00A61609">
              <w:rPr>
                <w:b/>
                <w:bCs/>
                <w:sz w:val="22"/>
                <w:szCs w:val="22"/>
              </w:rPr>
              <w:t>SECTOR</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135902">
            <w:pPr>
              <w:jc w:val="center"/>
              <w:rPr>
                <w:b/>
                <w:bCs/>
                <w:sz w:val="22"/>
                <w:szCs w:val="22"/>
              </w:rPr>
            </w:pPr>
            <w:r w:rsidRPr="00A61609">
              <w:rPr>
                <w:b/>
                <w:bCs/>
                <w:sz w:val="22"/>
                <w:szCs w:val="22"/>
              </w:rPr>
              <w:t>Balance O/S</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jc w:val="right"/>
              <w:rPr>
                <w:b/>
                <w:bCs/>
                <w:sz w:val="22"/>
                <w:szCs w:val="22"/>
              </w:rPr>
            </w:pPr>
            <w:r w:rsidRPr="00A61609">
              <w:rPr>
                <w:b/>
                <w:bCs/>
                <w:sz w:val="22"/>
                <w:szCs w:val="22"/>
              </w:rPr>
              <w:t>NPA Level</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jc w:val="right"/>
              <w:rPr>
                <w:b/>
                <w:bCs/>
                <w:sz w:val="22"/>
                <w:szCs w:val="22"/>
              </w:rPr>
            </w:pPr>
            <w:r w:rsidRPr="00A61609">
              <w:rPr>
                <w:b/>
                <w:bCs/>
                <w:sz w:val="22"/>
                <w:szCs w:val="22"/>
              </w:rPr>
              <w:t>% of NPA</w:t>
            </w:r>
          </w:p>
        </w:tc>
      </w:tr>
      <w:tr w:rsidR="00095338" w:rsidRPr="00A61609">
        <w:trPr>
          <w:cantSplit/>
          <w:trHeight w:val="288"/>
        </w:trPr>
        <w:tc>
          <w:tcPr>
            <w:tcW w:w="2342" w:type="dxa"/>
            <w:gridSpan w:val="2"/>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b/>
                <w:sz w:val="22"/>
                <w:szCs w:val="22"/>
              </w:rPr>
            </w:pPr>
            <w:r w:rsidRPr="00A61609">
              <w:rPr>
                <w:b/>
                <w:bCs/>
                <w:sz w:val="22"/>
                <w:szCs w:val="22"/>
              </w:rPr>
              <w:t xml:space="preserve">P M </w:t>
            </w:r>
            <w:r w:rsidR="00CC4191" w:rsidRPr="00A61609">
              <w:rPr>
                <w:b/>
                <w:bCs/>
                <w:sz w:val="22"/>
                <w:szCs w:val="22"/>
              </w:rPr>
              <w:t>E G P</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A61609" w:rsidRDefault="00367C02" w:rsidP="001D6B9F">
            <w:pPr>
              <w:jc w:val="center"/>
              <w:rPr>
                <w:sz w:val="22"/>
                <w:szCs w:val="22"/>
              </w:rPr>
            </w:pPr>
            <w:r w:rsidRPr="00A61609">
              <w:rPr>
                <w:sz w:val="22"/>
                <w:szCs w:val="22"/>
              </w:rPr>
              <w:t>392.19</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A61609" w:rsidRDefault="00367C02" w:rsidP="001D6B9F">
            <w:pPr>
              <w:jc w:val="center"/>
              <w:rPr>
                <w:sz w:val="22"/>
                <w:szCs w:val="22"/>
              </w:rPr>
            </w:pPr>
            <w:r w:rsidRPr="00A61609">
              <w:rPr>
                <w:sz w:val="22"/>
                <w:szCs w:val="22"/>
              </w:rPr>
              <w:t>53.78</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A61609" w:rsidRDefault="00367C02" w:rsidP="001D6B9F">
            <w:pPr>
              <w:jc w:val="center"/>
              <w:rPr>
                <w:rFonts w:eastAsia="Arial Unicode MS"/>
                <w:sz w:val="22"/>
                <w:szCs w:val="22"/>
              </w:rPr>
            </w:pPr>
            <w:r w:rsidRPr="00A61609">
              <w:rPr>
                <w:rFonts w:eastAsia="Arial Unicode MS"/>
                <w:sz w:val="22"/>
                <w:szCs w:val="22"/>
              </w:rPr>
              <w:t>13.71</w:t>
            </w:r>
          </w:p>
        </w:tc>
      </w:tr>
      <w:tr w:rsidR="00095338" w:rsidRPr="00A61609">
        <w:trPr>
          <w:cantSplit/>
          <w:trHeight w:val="288"/>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095338" w:rsidRPr="00A61609" w:rsidRDefault="00C217D1" w:rsidP="00433470">
            <w:pPr>
              <w:rPr>
                <w:b/>
                <w:sz w:val="22"/>
                <w:szCs w:val="22"/>
              </w:rPr>
            </w:pPr>
            <w:r w:rsidRPr="00A61609">
              <w:rPr>
                <w:b/>
                <w:sz w:val="22"/>
                <w:szCs w:val="22"/>
              </w:rPr>
              <w:t>SGSY</w:t>
            </w: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sz w:val="22"/>
                <w:szCs w:val="22"/>
              </w:rPr>
            </w:pPr>
            <w:r w:rsidRPr="00A61609">
              <w:rPr>
                <w:sz w:val="22"/>
                <w:szCs w:val="22"/>
              </w:rPr>
              <w:t>Individuals</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sz w:val="22"/>
                <w:szCs w:val="22"/>
              </w:rPr>
            </w:pPr>
            <w:r w:rsidRPr="00A61609">
              <w:rPr>
                <w:sz w:val="22"/>
                <w:szCs w:val="22"/>
              </w:rPr>
              <w:t>66.77</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10.02</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15.01</w:t>
            </w:r>
          </w:p>
        </w:tc>
      </w:tr>
      <w:tr w:rsidR="00095338" w:rsidRPr="00A61609">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b/>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sz w:val="22"/>
                <w:szCs w:val="22"/>
              </w:rPr>
            </w:pPr>
            <w:r w:rsidRPr="00A61609">
              <w:rPr>
                <w:sz w:val="22"/>
                <w:szCs w:val="22"/>
              </w:rPr>
              <w:t>Groups</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sz w:val="22"/>
                <w:szCs w:val="22"/>
              </w:rPr>
            </w:pPr>
            <w:r w:rsidRPr="00A61609">
              <w:rPr>
                <w:sz w:val="22"/>
                <w:szCs w:val="22"/>
              </w:rPr>
              <w:t>398.24</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26.28</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6.60</w:t>
            </w:r>
          </w:p>
        </w:tc>
      </w:tr>
      <w:tr w:rsidR="00095338" w:rsidRPr="00A61609">
        <w:trPr>
          <w:cantSplit/>
          <w:trHeight w:val="288"/>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095338" w:rsidRPr="00A61609" w:rsidRDefault="008D5069" w:rsidP="00433470">
            <w:pPr>
              <w:rPr>
                <w:b/>
                <w:sz w:val="22"/>
                <w:szCs w:val="22"/>
              </w:rPr>
            </w:pPr>
            <w:r w:rsidRPr="00A61609">
              <w:rPr>
                <w:b/>
                <w:sz w:val="22"/>
                <w:szCs w:val="22"/>
              </w:rPr>
              <w:t>SJSRY</w:t>
            </w: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sz w:val="22"/>
                <w:szCs w:val="22"/>
              </w:rPr>
            </w:pPr>
            <w:r w:rsidRPr="00A61609">
              <w:rPr>
                <w:sz w:val="22"/>
                <w:szCs w:val="22"/>
              </w:rPr>
              <w:t>USEP</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sz w:val="22"/>
                <w:szCs w:val="22"/>
              </w:rPr>
            </w:pPr>
            <w:r w:rsidRPr="00A61609">
              <w:rPr>
                <w:sz w:val="22"/>
                <w:szCs w:val="22"/>
              </w:rPr>
              <w:t>146.32</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34.53</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23.60</w:t>
            </w:r>
          </w:p>
        </w:tc>
      </w:tr>
      <w:tr w:rsidR="00095338" w:rsidRPr="00A61609">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jc w:val="right"/>
              <w:rPr>
                <w:b/>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A61609" w:rsidRDefault="00095338" w:rsidP="00433470">
            <w:pPr>
              <w:rPr>
                <w:sz w:val="22"/>
                <w:szCs w:val="22"/>
              </w:rPr>
            </w:pPr>
            <w:r w:rsidRPr="00A61609">
              <w:rPr>
                <w:sz w:val="22"/>
                <w:szCs w:val="22"/>
              </w:rPr>
              <w:t>UWSP</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sz w:val="22"/>
                <w:szCs w:val="22"/>
              </w:rPr>
            </w:pPr>
            <w:r w:rsidRPr="00A61609">
              <w:rPr>
                <w:sz w:val="22"/>
                <w:szCs w:val="22"/>
              </w:rPr>
              <w:t>18.24</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4.13</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A61609" w:rsidRDefault="00C217D1" w:rsidP="001D6B9F">
            <w:pPr>
              <w:jc w:val="center"/>
              <w:rPr>
                <w:rFonts w:eastAsia="Arial Unicode MS"/>
                <w:sz w:val="22"/>
                <w:szCs w:val="22"/>
              </w:rPr>
            </w:pPr>
            <w:r w:rsidRPr="00A61609">
              <w:rPr>
                <w:rFonts w:eastAsia="Arial Unicode MS"/>
                <w:sz w:val="22"/>
                <w:szCs w:val="22"/>
              </w:rPr>
              <w:t>22.64</w:t>
            </w:r>
          </w:p>
        </w:tc>
      </w:tr>
    </w:tbl>
    <w:p w:rsidR="00B13CDD" w:rsidRPr="00A61609" w:rsidRDefault="00B13CDD" w:rsidP="001B75B0">
      <w:pPr>
        <w:jc w:val="both"/>
        <w:rPr>
          <w:bCs/>
          <w:sz w:val="10"/>
          <w:szCs w:val="10"/>
        </w:rPr>
      </w:pPr>
    </w:p>
    <w:p w:rsidR="00322368" w:rsidRDefault="00322368" w:rsidP="00322368">
      <w:pPr>
        <w:spacing w:line="276" w:lineRule="auto"/>
        <w:jc w:val="both"/>
        <w:rPr>
          <w:bCs/>
          <w:sz w:val="22"/>
          <w:szCs w:val="22"/>
        </w:rPr>
      </w:pPr>
    </w:p>
    <w:p w:rsidR="00BD5DE5" w:rsidRPr="00A61609" w:rsidRDefault="00B13CDD" w:rsidP="00322368">
      <w:pPr>
        <w:spacing w:line="276" w:lineRule="auto"/>
        <w:jc w:val="both"/>
        <w:rPr>
          <w:b/>
          <w:sz w:val="22"/>
          <w:szCs w:val="22"/>
        </w:rPr>
      </w:pPr>
      <w:r w:rsidRPr="00A61609">
        <w:rPr>
          <w:bCs/>
          <w:sz w:val="22"/>
          <w:szCs w:val="22"/>
        </w:rPr>
        <w:t xml:space="preserve">Nodal agencies [DIC, RDPRD/Zilla Panchayat, </w:t>
      </w:r>
      <w:r w:rsidR="00776D07" w:rsidRPr="00A61609">
        <w:rPr>
          <w:bCs/>
          <w:sz w:val="22"/>
          <w:szCs w:val="22"/>
        </w:rPr>
        <w:t xml:space="preserve">KVIC/ KVIB &amp; </w:t>
      </w:r>
      <w:r w:rsidRPr="00A61609">
        <w:rPr>
          <w:bCs/>
          <w:sz w:val="22"/>
          <w:szCs w:val="22"/>
        </w:rPr>
        <w:t xml:space="preserve">ULB (municipalities)] are requested to extend assistance to banks for recovery of overdues in co-ordination with Banks. </w:t>
      </w:r>
      <w:r w:rsidR="003F1272" w:rsidRPr="00A61609">
        <w:rPr>
          <w:bCs/>
          <w:sz w:val="22"/>
          <w:szCs w:val="22"/>
        </w:rPr>
        <w:t xml:space="preserve"> </w:t>
      </w:r>
      <w:r w:rsidRPr="00A61609">
        <w:rPr>
          <w:bCs/>
          <w:sz w:val="22"/>
          <w:szCs w:val="22"/>
        </w:rPr>
        <w:t xml:space="preserve">Bank wise details are furnished in </w:t>
      </w:r>
      <w:r w:rsidRPr="00A61609">
        <w:rPr>
          <w:b/>
          <w:sz w:val="22"/>
          <w:szCs w:val="22"/>
        </w:rPr>
        <w:t>Annexure XV</w:t>
      </w:r>
      <w:r w:rsidR="0032502C" w:rsidRPr="00A61609">
        <w:rPr>
          <w:b/>
          <w:sz w:val="22"/>
          <w:szCs w:val="22"/>
        </w:rPr>
        <w:t>, XV-A &amp; XV-B</w:t>
      </w:r>
      <w:r w:rsidR="00C661C6" w:rsidRPr="00A61609">
        <w:rPr>
          <w:b/>
          <w:sz w:val="22"/>
          <w:szCs w:val="22"/>
        </w:rPr>
        <w:t>.</w:t>
      </w:r>
    </w:p>
    <w:p w:rsidR="00322368" w:rsidRDefault="00322368" w:rsidP="00B95282">
      <w:pPr>
        <w:spacing w:line="276" w:lineRule="auto"/>
        <w:jc w:val="both"/>
        <w:rPr>
          <w:b/>
          <w:sz w:val="22"/>
          <w:szCs w:val="22"/>
        </w:rPr>
      </w:pPr>
    </w:p>
    <w:p w:rsidR="00B13CDD" w:rsidRPr="00A61609" w:rsidRDefault="006E1475" w:rsidP="00B95282">
      <w:pPr>
        <w:spacing w:line="276" w:lineRule="auto"/>
        <w:jc w:val="both"/>
        <w:rPr>
          <w:b/>
          <w:sz w:val="22"/>
          <w:szCs w:val="22"/>
        </w:rPr>
      </w:pPr>
      <w:r w:rsidRPr="00A61609">
        <w:rPr>
          <w:b/>
          <w:sz w:val="22"/>
          <w:szCs w:val="22"/>
        </w:rPr>
        <w:t>19</w:t>
      </w:r>
      <w:r w:rsidR="005852F5" w:rsidRPr="00A61609">
        <w:rPr>
          <w:b/>
          <w:sz w:val="22"/>
          <w:szCs w:val="22"/>
        </w:rPr>
        <w:t xml:space="preserve">.2 : </w:t>
      </w:r>
      <w:r w:rsidR="00B13CDD" w:rsidRPr="00A61609">
        <w:rPr>
          <w:b/>
          <w:sz w:val="22"/>
          <w:szCs w:val="22"/>
        </w:rPr>
        <w:t xml:space="preserve"> </w:t>
      </w:r>
      <w:r w:rsidR="00B13CDD" w:rsidRPr="00A61609">
        <w:rPr>
          <w:b/>
          <w:sz w:val="22"/>
          <w:szCs w:val="22"/>
        </w:rPr>
        <w:tab/>
        <w:t xml:space="preserve">NON-PERFORMING ASSETS POSITION </w:t>
      </w:r>
      <w:r w:rsidR="00D831BF" w:rsidRPr="00A61609">
        <w:rPr>
          <w:b/>
          <w:sz w:val="22"/>
          <w:szCs w:val="22"/>
        </w:rPr>
        <w:t>:</w:t>
      </w:r>
    </w:p>
    <w:p w:rsidR="0048700E" w:rsidRPr="00322368" w:rsidRDefault="0048700E" w:rsidP="00B95282">
      <w:pPr>
        <w:spacing w:line="276" w:lineRule="auto"/>
        <w:jc w:val="both"/>
        <w:rPr>
          <w:sz w:val="22"/>
          <w:szCs w:val="22"/>
        </w:rPr>
      </w:pPr>
    </w:p>
    <w:p w:rsidR="00B13CDD" w:rsidRPr="00A61609" w:rsidRDefault="00B13CDD" w:rsidP="00B95282">
      <w:pPr>
        <w:spacing w:line="276" w:lineRule="auto"/>
        <w:jc w:val="both"/>
        <w:rPr>
          <w:bCs/>
          <w:sz w:val="22"/>
          <w:szCs w:val="22"/>
        </w:rPr>
      </w:pPr>
      <w:r w:rsidRPr="00A61609">
        <w:rPr>
          <w:sz w:val="22"/>
          <w:szCs w:val="22"/>
        </w:rPr>
        <w:t>There were</w:t>
      </w:r>
      <w:r w:rsidRPr="00A61609">
        <w:rPr>
          <w:b/>
          <w:sz w:val="22"/>
          <w:szCs w:val="22"/>
        </w:rPr>
        <w:t xml:space="preserve"> </w:t>
      </w:r>
      <w:r w:rsidR="00A61609" w:rsidRPr="00A61609">
        <w:rPr>
          <w:b/>
          <w:sz w:val="22"/>
          <w:szCs w:val="22"/>
        </w:rPr>
        <w:t>687641</w:t>
      </w:r>
      <w:r w:rsidR="00EB79A3" w:rsidRPr="00A61609">
        <w:rPr>
          <w:b/>
          <w:sz w:val="22"/>
          <w:szCs w:val="22"/>
        </w:rPr>
        <w:t xml:space="preserve"> </w:t>
      </w:r>
      <w:r w:rsidRPr="00A61609">
        <w:rPr>
          <w:sz w:val="22"/>
          <w:szCs w:val="22"/>
        </w:rPr>
        <w:t xml:space="preserve">NPA a/cs involving an amount of </w:t>
      </w:r>
      <w:r w:rsidRPr="00A61609">
        <w:rPr>
          <w:rFonts w:ascii="Rupee Foradian" w:hAnsi="Rupee Foradian"/>
          <w:b/>
          <w:sz w:val="22"/>
          <w:szCs w:val="22"/>
        </w:rPr>
        <w:t>`</w:t>
      </w:r>
      <w:r w:rsidR="00095338" w:rsidRPr="00A61609">
        <w:rPr>
          <w:rFonts w:ascii="Rupee Foradian" w:hAnsi="Rupee Foradian"/>
          <w:b/>
          <w:sz w:val="22"/>
          <w:szCs w:val="22"/>
        </w:rPr>
        <w:t xml:space="preserve"> </w:t>
      </w:r>
      <w:r w:rsidR="00EB79A3" w:rsidRPr="00A61609">
        <w:rPr>
          <w:b/>
          <w:sz w:val="22"/>
          <w:szCs w:val="22"/>
        </w:rPr>
        <w:t>1</w:t>
      </w:r>
      <w:r w:rsidR="00A61609" w:rsidRPr="00A61609">
        <w:rPr>
          <w:b/>
          <w:sz w:val="22"/>
          <w:szCs w:val="22"/>
        </w:rPr>
        <w:t>6803.12</w:t>
      </w:r>
      <w:r w:rsidR="00A43CD4" w:rsidRPr="00A61609">
        <w:rPr>
          <w:b/>
          <w:sz w:val="22"/>
          <w:szCs w:val="22"/>
        </w:rPr>
        <w:t xml:space="preserve"> </w:t>
      </w:r>
      <w:r w:rsidRPr="00A61609">
        <w:rPr>
          <w:b/>
          <w:sz w:val="22"/>
          <w:szCs w:val="22"/>
        </w:rPr>
        <w:t>crore</w:t>
      </w:r>
      <w:r w:rsidRPr="00A61609">
        <w:rPr>
          <w:sz w:val="22"/>
          <w:szCs w:val="22"/>
        </w:rPr>
        <w:t xml:space="preserve"> as of</w:t>
      </w:r>
      <w:r w:rsidR="00B869D8" w:rsidRPr="00A61609">
        <w:rPr>
          <w:sz w:val="22"/>
          <w:szCs w:val="22"/>
        </w:rPr>
        <w:t xml:space="preserve"> </w:t>
      </w:r>
      <w:r w:rsidR="00A61609" w:rsidRPr="00A61609">
        <w:rPr>
          <w:sz w:val="22"/>
          <w:szCs w:val="22"/>
        </w:rPr>
        <w:t>Mar</w:t>
      </w:r>
      <w:r w:rsidR="007379F9" w:rsidRPr="00A61609">
        <w:rPr>
          <w:sz w:val="22"/>
          <w:szCs w:val="22"/>
        </w:rPr>
        <w:t xml:space="preserve">. </w:t>
      </w:r>
      <w:r w:rsidR="00E62463" w:rsidRPr="00A61609">
        <w:rPr>
          <w:sz w:val="22"/>
          <w:szCs w:val="22"/>
        </w:rPr>
        <w:t>201</w:t>
      </w:r>
      <w:r w:rsidR="00A61609" w:rsidRPr="00A61609">
        <w:rPr>
          <w:sz w:val="22"/>
          <w:szCs w:val="22"/>
        </w:rPr>
        <w:t>5</w:t>
      </w:r>
      <w:r w:rsidR="004971FA" w:rsidRPr="00A61609">
        <w:rPr>
          <w:sz w:val="22"/>
          <w:szCs w:val="22"/>
        </w:rPr>
        <w:t>,</w:t>
      </w:r>
      <w:r w:rsidRPr="00A61609">
        <w:rPr>
          <w:sz w:val="22"/>
          <w:szCs w:val="22"/>
        </w:rPr>
        <w:t xml:space="preserve"> accounting for </w:t>
      </w:r>
      <w:r w:rsidR="00A61609" w:rsidRPr="00A61609">
        <w:rPr>
          <w:b/>
          <w:bCs/>
          <w:sz w:val="22"/>
          <w:szCs w:val="22"/>
        </w:rPr>
        <w:t>3</w:t>
      </w:r>
      <w:r w:rsidR="009D2AB6" w:rsidRPr="00A61609">
        <w:rPr>
          <w:b/>
          <w:bCs/>
          <w:sz w:val="22"/>
          <w:szCs w:val="22"/>
        </w:rPr>
        <w:t>.</w:t>
      </w:r>
      <w:r w:rsidR="00A61609" w:rsidRPr="00A61609">
        <w:rPr>
          <w:b/>
          <w:bCs/>
          <w:sz w:val="22"/>
          <w:szCs w:val="22"/>
        </w:rPr>
        <w:t>67</w:t>
      </w:r>
      <w:r w:rsidRPr="00A61609">
        <w:rPr>
          <w:b/>
          <w:bCs/>
          <w:sz w:val="22"/>
          <w:szCs w:val="22"/>
        </w:rPr>
        <w:t>%</w:t>
      </w:r>
      <w:r w:rsidRPr="00A61609">
        <w:rPr>
          <w:sz w:val="22"/>
          <w:szCs w:val="22"/>
        </w:rPr>
        <w:t xml:space="preserve"> of total advances. </w:t>
      </w:r>
      <w:r w:rsidR="00095338" w:rsidRPr="00A61609">
        <w:rPr>
          <w:sz w:val="22"/>
          <w:szCs w:val="22"/>
        </w:rPr>
        <w:t xml:space="preserve">The </w:t>
      </w:r>
      <w:r w:rsidRPr="00A61609">
        <w:rPr>
          <w:sz w:val="22"/>
          <w:szCs w:val="22"/>
        </w:rPr>
        <w:t>Farm sector account</w:t>
      </w:r>
      <w:r w:rsidR="00095338" w:rsidRPr="00A61609">
        <w:rPr>
          <w:sz w:val="22"/>
          <w:szCs w:val="22"/>
        </w:rPr>
        <w:t>s</w:t>
      </w:r>
      <w:r w:rsidRPr="00A61609">
        <w:rPr>
          <w:sz w:val="22"/>
          <w:szCs w:val="22"/>
        </w:rPr>
        <w:t xml:space="preserve"> for</w:t>
      </w:r>
      <w:r w:rsidRPr="00A61609">
        <w:rPr>
          <w:b/>
          <w:sz w:val="22"/>
          <w:szCs w:val="22"/>
        </w:rPr>
        <w:t xml:space="preserve"> </w:t>
      </w:r>
      <w:r w:rsidR="00A61609" w:rsidRPr="00A61609">
        <w:rPr>
          <w:b/>
          <w:sz w:val="22"/>
          <w:szCs w:val="22"/>
        </w:rPr>
        <w:t>296601</w:t>
      </w:r>
      <w:r w:rsidR="00C07550" w:rsidRPr="00A61609">
        <w:rPr>
          <w:b/>
          <w:sz w:val="22"/>
          <w:szCs w:val="22"/>
        </w:rPr>
        <w:t xml:space="preserve"> </w:t>
      </w:r>
      <w:r w:rsidR="00F76441" w:rsidRPr="00A61609">
        <w:rPr>
          <w:b/>
          <w:sz w:val="22"/>
          <w:szCs w:val="22"/>
        </w:rPr>
        <w:t>a</w:t>
      </w:r>
      <w:r w:rsidRPr="00A61609">
        <w:rPr>
          <w:sz w:val="22"/>
          <w:szCs w:val="22"/>
        </w:rPr>
        <w:t>/cs</w:t>
      </w:r>
      <w:r w:rsidR="00593B4A" w:rsidRPr="00A61609">
        <w:rPr>
          <w:sz w:val="22"/>
          <w:szCs w:val="22"/>
        </w:rPr>
        <w:t>,</w:t>
      </w:r>
      <w:r w:rsidRPr="00A61609">
        <w:rPr>
          <w:sz w:val="22"/>
          <w:szCs w:val="22"/>
        </w:rPr>
        <w:t xml:space="preserve"> with a balance of </w:t>
      </w:r>
      <w:r w:rsidRPr="00A61609">
        <w:rPr>
          <w:rFonts w:ascii="Rupee Foradian" w:hAnsi="Rupee Foradian"/>
          <w:b/>
          <w:sz w:val="22"/>
          <w:szCs w:val="22"/>
        </w:rPr>
        <w:t>`</w:t>
      </w:r>
      <w:r w:rsidR="00095338" w:rsidRPr="00A61609">
        <w:rPr>
          <w:rFonts w:ascii="Rupee Foradian" w:hAnsi="Rupee Foradian"/>
          <w:b/>
          <w:sz w:val="22"/>
          <w:szCs w:val="22"/>
        </w:rPr>
        <w:t xml:space="preserve"> </w:t>
      </w:r>
      <w:r w:rsidR="00A61609" w:rsidRPr="00A61609">
        <w:rPr>
          <w:b/>
          <w:sz w:val="22"/>
          <w:szCs w:val="22"/>
        </w:rPr>
        <w:t>3966.70</w:t>
      </w:r>
      <w:r w:rsidRPr="00A61609">
        <w:rPr>
          <w:b/>
          <w:sz w:val="22"/>
          <w:szCs w:val="22"/>
        </w:rPr>
        <w:t xml:space="preserve"> crore </w:t>
      </w:r>
      <w:r w:rsidRPr="00A61609">
        <w:rPr>
          <w:bCs/>
          <w:sz w:val="22"/>
          <w:szCs w:val="22"/>
        </w:rPr>
        <w:t xml:space="preserve">constituting </w:t>
      </w:r>
      <w:r w:rsidR="00A61609" w:rsidRPr="00A61609">
        <w:rPr>
          <w:b/>
          <w:bCs/>
          <w:sz w:val="22"/>
          <w:szCs w:val="22"/>
        </w:rPr>
        <w:t>4</w:t>
      </w:r>
      <w:r w:rsidR="00A43CD4" w:rsidRPr="00A61609">
        <w:rPr>
          <w:b/>
          <w:bCs/>
          <w:sz w:val="22"/>
          <w:szCs w:val="22"/>
        </w:rPr>
        <w:t>.</w:t>
      </w:r>
      <w:r w:rsidR="00B17A40" w:rsidRPr="00A61609">
        <w:rPr>
          <w:b/>
          <w:bCs/>
          <w:sz w:val="22"/>
          <w:szCs w:val="22"/>
        </w:rPr>
        <w:t>5</w:t>
      </w:r>
      <w:r w:rsidR="00A61609" w:rsidRPr="00A61609">
        <w:rPr>
          <w:b/>
          <w:bCs/>
          <w:sz w:val="22"/>
          <w:szCs w:val="22"/>
        </w:rPr>
        <w:t>2</w:t>
      </w:r>
      <w:r w:rsidRPr="00A61609">
        <w:rPr>
          <w:b/>
          <w:sz w:val="22"/>
          <w:szCs w:val="22"/>
        </w:rPr>
        <w:t xml:space="preserve">% </w:t>
      </w:r>
      <w:r w:rsidRPr="00A61609">
        <w:rPr>
          <w:bCs/>
          <w:sz w:val="22"/>
          <w:szCs w:val="22"/>
        </w:rPr>
        <w:t>of advances to agriculture</w:t>
      </w:r>
      <w:r w:rsidRPr="00A61609">
        <w:rPr>
          <w:b/>
          <w:sz w:val="22"/>
          <w:szCs w:val="22"/>
        </w:rPr>
        <w:t xml:space="preserve">. </w:t>
      </w:r>
      <w:r w:rsidR="0098747F" w:rsidRPr="00A61609">
        <w:rPr>
          <w:b/>
          <w:sz w:val="22"/>
          <w:szCs w:val="22"/>
        </w:rPr>
        <w:t xml:space="preserve"> </w:t>
      </w:r>
      <w:r w:rsidR="000B70C0" w:rsidRPr="00A61609">
        <w:rPr>
          <w:bCs/>
          <w:sz w:val="22"/>
          <w:szCs w:val="22"/>
        </w:rPr>
        <w:t xml:space="preserve">NPA under MSE and OPSA works out to </w:t>
      </w:r>
      <w:r w:rsidR="00A61609" w:rsidRPr="00A61609">
        <w:rPr>
          <w:bCs/>
          <w:sz w:val="22"/>
          <w:szCs w:val="22"/>
        </w:rPr>
        <w:t>5</w:t>
      </w:r>
      <w:r w:rsidR="0098747F" w:rsidRPr="00A61609">
        <w:rPr>
          <w:bCs/>
          <w:sz w:val="22"/>
          <w:szCs w:val="22"/>
        </w:rPr>
        <w:t>.</w:t>
      </w:r>
      <w:r w:rsidR="00A61609" w:rsidRPr="00A61609">
        <w:rPr>
          <w:bCs/>
          <w:sz w:val="22"/>
          <w:szCs w:val="22"/>
        </w:rPr>
        <w:t>40</w:t>
      </w:r>
      <w:r w:rsidR="007379F9" w:rsidRPr="00A61609">
        <w:rPr>
          <w:bCs/>
          <w:sz w:val="22"/>
          <w:szCs w:val="22"/>
        </w:rPr>
        <w:t xml:space="preserve"> and </w:t>
      </w:r>
      <w:r w:rsidR="00B17A40" w:rsidRPr="00A61609">
        <w:rPr>
          <w:bCs/>
          <w:sz w:val="22"/>
          <w:szCs w:val="22"/>
        </w:rPr>
        <w:t>2</w:t>
      </w:r>
      <w:r w:rsidR="000B70C0" w:rsidRPr="00A61609">
        <w:rPr>
          <w:bCs/>
          <w:sz w:val="22"/>
          <w:szCs w:val="22"/>
        </w:rPr>
        <w:t>.</w:t>
      </w:r>
      <w:r w:rsidR="00A61609" w:rsidRPr="00A61609">
        <w:rPr>
          <w:bCs/>
          <w:sz w:val="22"/>
          <w:szCs w:val="22"/>
        </w:rPr>
        <w:t>4</w:t>
      </w:r>
      <w:r w:rsidR="007379F9" w:rsidRPr="00A61609">
        <w:rPr>
          <w:bCs/>
          <w:sz w:val="22"/>
          <w:szCs w:val="22"/>
        </w:rPr>
        <w:t>5</w:t>
      </w:r>
      <w:r w:rsidR="000B70C0" w:rsidRPr="00A61609">
        <w:rPr>
          <w:bCs/>
          <w:sz w:val="22"/>
          <w:szCs w:val="22"/>
        </w:rPr>
        <w:t>%</w:t>
      </w:r>
      <w:r w:rsidR="00B718D4">
        <w:rPr>
          <w:bCs/>
          <w:sz w:val="22"/>
          <w:szCs w:val="22"/>
        </w:rPr>
        <w:t>,</w:t>
      </w:r>
      <w:r w:rsidR="000B70C0" w:rsidRPr="00A61609">
        <w:rPr>
          <w:bCs/>
          <w:sz w:val="22"/>
          <w:szCs w:val="22"/>
        </w:rPr>
        <w:t xml:space="preserve"> respectively.</w:t>
      </w:r>
      <w:r w:rsidRPr="00A61609">
        <w:rPr>
          <w:bCs/>
          <w:sz w:val="22"/>
          <w:szCs w:val="22"/>
        </w:rPr>
        <w:t xml:space="preserve"> </w:t>
      </w:r>
    </w:p>
    <w:p w:rsidR="00322368" w:rsidRDefault="00322368" w:rsidP="00B95282">
      <w:pPr>
        <w:spacing w:line="276" w:lineRule="auto"/>
        <w:jc w:val="both"/>
        <w:rPr>
          <w:bCs/>
          <w:sz w:val="22"/>
          <w:szCs w:val="22"/>
        </w:rPr>
      </w:pPr>
    </w:p>
    <w:p w:rsidR="00B13CDD" w:rsidRPr="00B95282" w:rsidRDefault="00B13CDD" w:rsidP="00B95282">
      <w:pPr>
        <w:spacing w:line="276" w:lineRule="auto"/>
        <w:jc w:val="both"/>
        <w:rPr>
          <w:b/>
          <w:sz w:val="22"/>
          <w:szCs w:val="22"/>
        </w:rPr>
      </w:pPr>
      <w:r w:rsidRPr="00B95282">
        <w:rPr>
          <w:bCs/>
          <w:sz w:val="22"/>
          <w:szCs w:val="22"/>
        </w:rPr>
        <w:t xml:space="preserve">Bank wise details are furnished under </w:t>
      </w:r>
      <w:r w:rsidRPr="00B95282">
        <w:rPr>
          <w:b/>
          <w:sz w:val="22"/>
          <w:szCs w:val="22"/>
        </w:rPr>
        <w:t>Annexure – XVI</w:t>
      </w:r>
      <w:r w:rsidR="00D831BF" w:rsidRPr="00B95282">
        <w:rPr>
          <w:b/>
          <w:sz w:val="22"/>
          <w:szCs w:val="22"/>
        </w:rPr>
        <w:t>.</w:t>
      </w:r>
    </w:p>
    <w:p w:rsidR="00B95282" w:rsidRPr="00A61609" w:rsidRDefault="00B95282" w:rsidP="00B95282">
      <w:pPr>
        <w:spacing w:line="276" w:lineRule="auto"/>
        <w:jc w:val="both"/>
        <w:rPr>
          <w:b/>
          <w:sz w:val="22"/>
          <w:szCs w:val="22"/>
        </w:rPr>
      </w:pPr>
    </w:p>
    <w:p w:rsidR="008779EC" w:rsidRPr="007B55CB" w:rsidRDefault="008779EC" w:rsidP="00B95282">
      <w:pPr>
        <w:spacing w:line="276" w:lineRule="auto"/>
        <w:jc w:val="both"/>
        <w:rPr>
          <w:bCs/>
          <w:color w:val="FF0000"/>
          <w:sz w:val="8"/>
          <w:szCs w:val="8"/>
        </w:rPr>
      </w:pPr>
    </w:p>
    <w:p w:rsidR="005205BD" w:rsidRPr="009D1751" w:rsidRDefault="006E1475" w:rsidP="00B95282">
      <w:pPr>
        <w:spacing w:line="276" w:lineRule="auto"/>
        <w:jc w:val="both"/>
        <w:rPr>
          <w:b/>
          <w:bCs/>
          <w:sz w:val="22"/>
          <w:szCs w:val="22"/>
        </w:rPr>
      </w:pPr>
      <w:r w:rsidRPr="009D1751">
        <w:rPr>
          <w:b/>
          <w:bCs/>
          <w:sz w:val="22"/>
          <w:szCs w:val="22"/>
        </w:rPr>
        <w:t>19</w:t>
      </w:r>
      <w:r w:rsidR="00EF255D" w:rsidRPr="009D1751">
        <w:rPr>
          <w:b/>
          <w:bCs/>
          <w:sz w:val="22"/>
          <w:szCs w:val="22"/>
        </w:rPr>
        <w:t>.3 : RECOVERY UNDER SARFAESI / DRT / LOKADALAT</w:t>
      </w:r>
    </w:p>
    <w:p w:rsidR="00322368" w:rsidRDefault="00322368" w:rsidP="00B95282">
      <w:pPr>
        <w:spacing w:line="276" w:lineRule="auto"/>
        <w:jc w:val="both"/>
        <w:rPr>
          <w:bCs/>
          <w:sz w:val="22"/>
          <w:szCs w:val="22"/>
        </w:rPr>
      </w:pPr>
    </w:p>
    <w:p w:rsidR="00EF255D" w:rsidRPr="009D1751" w:rsidRDefault="00EF255D" w:rsidP="00B95282">
      <w:pPr>
        <w:spacing w:line="276" w:lineRule="auto"/>
        <w:jc w:val="both"/>
        <w:rPr>
          <w:bCs/>
          <w:sz w:val="22"/>
          <w:szCs w:val="22"/>
        </w:rPr>
      </w:pPr>
      <w:r w:rsidRPr="009D1751">
        <w:rPr>
          <w:bCs/>
          <w:sz w:val="22"/>
          <w:szCs w:val="22"/>
        </w:rPr>
        <w:t xml:space="preserve">Banks have recovered </w:t>
      </w:r>
      <w:r w:rsidR="00EF02CD" w:rsidRPr="009D1751">
        <w:rPr>
          <w:rFonts w:ascii="Rupee Foradian" w:hAnsi="Rupee Foradian"/>
          <w:b/>
          <w:sz w:val="22"/>
          <w:szCs w:val="22"/>
        </w:rPr>
        <w:t>`</w:t>
      </w:r>
      <w:r w:rsidRPr="009D1751">
        <w:rPr>
          <w:b/>
          <w:bCs/>
          <w:sz w:val="22"/>
          <w:szCs w:val="22"/>
        </w:rPr>
        <w:t xml:space="preserve"> </w:t>
      </w:r>
      <w:r w:rsidR="00C12E50" w:rsidRPr="009D1751">
        <w:rPr>
          <w:b/>
          <w:bCs/>
          <w:sz w:val="22"/>
          <w:szCs w:val="22"/>
        </w:rPr>
        <w:t>712</w:t>
      </w:r>
      <w:r w:rsidR="009C61AF" w:rsidRPr="009D1751">
        <w:rPr>
          <w:b/>
          <w:bCs/>
          <w:sz w:val="22"/>
          <w:szCs w:val="22"/>
        </w:rPr>
        <w:t>.</w:t>
      </w:r>
      <w:r w:rsidR="00C12E50" w:rsidRPr="009D1751">
        <w:rPr>
          <w:b/>
          <w:bCs/>
          <w:sz w:val="22"/>
          <w:szCs w:val="22"/>
        </w:rPr>
        <w:t>2</w:t>
      </w:r>
      <w:r w:rsidR="009C61AF" w:rsidRPr="009D1751">
        <w:rPr>
          <w:b/>
          <w:bCs/>
          <w:sz w:val="22"/>
          <w:szCs w:val="22"/>
        </w:rPr>
        <w:t>6</w:t>
      </w:r>
      <w:r w:rsidRPr="009D1751">
        <w:rPr>
          <w:bCs/>
          <w:sz w:val="22"/>
          <w:szCs w:val="22"/>
        </w:rPr>
        <w:t xml:space="preserve"> crore against </w:t>
      </w:r>
      <w:r w:rsidR="004875ED" w:rsidRPr="009D1751">
        <w:rPr>
          <w:bCs/>
          <w:sz w:val="22"/>
          <w:szCs w:val="22"/>
        </w:rPr>
        <w:t xml:space="preserve">amount involved </w:t>
      </w:r>
      <w:r w:rsidR="00EF02CD" w:rsidRPr="009D1751">
        <w:rPr>
          <w:rFonts w:ascii="Rupee Foradian" w:hAnsi="Rupee Foradian"/>
          <w:b/>
          <w:sz w:val="22"/>
          <w:szCs w:val="22"/>
        </w:rPr>
        <w:t>`</w:t>
      </w:r>
      <w:r w:rsidRPr="009D1751">
        <w:rPr>
          <w:b/>
          <w:bCs/>
          <w:sz w:val="22"/>
          <w:szCs w:val="22"/>
        </w:rPr>
        <w:t xml:space="preserve"> </w:t>
      </w:r>
      <w:r w:rsidR="009C61AF" w:rsidRPr="009D1751">
        <w:rPr>
          <w:b/>
          <w:bCs/>
          <w:sz w:val="22"/>
          <w:szCs w:val="22"/>
        </w:rPr>
        <w:t>180</w:t>
      </w:r>
      <w:r w:rsidR="00C12E50" w:rsidRPr="009D1751">
        <w:rPr>
          <w:b/>
          <w:bCs/>
          <w:sz w:val="22"/>
          <w:szCs w:val="22"/>
        </w:rPr>
        <w:t>1</w:t>
      </w:r>
      <w:r w:rsidR="009C61AF" w:rsidRPr="009D1751">
        <w:rPr>
          <w:b/>
          <w:bCs/>
          <w:sz w:val="22"/>
          <w:szCs w:val="22"/>
        </w:rPr>
        <w:t>.</w:t>
      </w:r>
      <w:r w:rsidR="00C12E50" w:rsidRPr="009D1751">
        <w:rPr>
          <w:b/>
          <w:bCs/>
          <w:sz w:val="22"/>
          <w:szCs w:val="22"/>
        </w:rPr>
        <w:t>86</w:t>
      </w:r>
      <w:r w:rsidRPr="009D1751">
        <w:rPr>
          <w:bCs/>
          <w:sz w:val="22"/>
          <w:szCs w:val="22"/>
        </w:rPr>
        <w:t xml:space="preserve"> crore under </w:t>
      </w:r>
      <w:r w:rsidR="00743E53" w:rsidRPr="009D1751">
        <w:rPr>
          <w:b/>
          <w:bCs/>
          <w:sz w:val="22"/>
          <w:szCs w:val="22"/>
        </w:rPr>
        <w:t>SARFAESI Act,</w:t>
      </w:r>
      <w:r w:rsidRPr="009D1751">
        <w:rPr>
          <w:b/>
          <w:bCs/>
          <w:sz w:val="22"/>
          <w:szCs w:val="22"/>
        </w:rPr>
        <w:t xml:space="preserve"> </w:t>
      </w:r>
      <w:r w:rsidR="00EF02CD" w:rsidRPr="009D1751">
        <w:rPr>
          <w:rFonts w:ascii="Rupee Foradian" w:hAnsi="Rupee Foradian"/>
          <w:b/>
          <w:sz w:val="22"/>
          <w:szCs w:val="22"/>
        </w:rPr>
        <w:t>`</w:t>
      </w:r>
      <w:r w:rsidRPr="009D1751">
        <w:rPr>
          <w:b/>
          <w:bCs/>
          <w:sz w:val="22"/>
          <w:szCs w:val="22"/>
        </w:rPr>
        <w:t xml:space="preserve"> </w:t>
      </w:r>
      <w:r w:rsidR="00C12E50" w:rsidRPr="009D1751">
        <w:rPr>
          <w:b/>
          <w:bCs/>
          <w:sz w:val="22"/>
          <w:szCs w:val="22"/>
        </w:rPr>
        <w:t>79</w:t>
      </w:r>
      <w:r w:rsidR="009C61AF" w:rsidRPr="009D1751">
        <w:rPr>
          <w:b/>
          <w:bCs/>
          <w:sz w:val="22"/>
          <w:szCs w:val="22"/>
        </w:rPr>
        <w:t>.</w:t>
      </w:r>
      <w:r w:rsidR="00C12E50" w:rsidRPr="009D1751">
        <w:rPr>
          <w:b/>
          <w:bCs/>
          <w:sz w:val="22"/>
          <w:szCs w:val="22"/>
        </w:rPr>
        <w:t>49</w:t>
      </w:r>
      <w:r w:rsidRPr="009D1751">
        <w:rPr>
          <w:b/>
          <w:bCs/>
          <w:sz w:val="22"/>
          <w:szCs w:val="22"/>
        </w:rPr>
        <w:t xml:space="preserve"> crores </w:t>
      </w:r>
      <w:r w:rsidRPr="009D1751">
        <w:rPr>
          <w:bCs/>
          <w:sz w:val="22"/>
          <w:szCs w:val="22"/>
        </w:rPr>
        <w:t xml:space="preserve">against </w:t>
      </w:r>
      <w:r w:rsidR="004875ED" w:rsidRPr="009D1751">
        <w:rPr>
          <w:bCs/>
          <w:sz w:val="22"/>
          <w:szCs w:val="22"/>
        </w:rPr>
        <w:t>amount involved</w:t>
      </w:r>
      <w:r w:rsidRPr="009D1751">
        <w:rPr>
          <w:bCs/>
          <w:sz w:val="22"/>
          <w:szCs w:val="22"/>
        </w:rPr>
        <w:t xml:space="preserve"> </w:t>
      </w:r>
      <w:r w:rsidR="00EF02CD" w:rsidRPr="009D1751">
        <w:rPr>
          <w:rFonts w:ascii="Rupee Foradian" w:hAnsi="Rupee Foradian"/>
          <w:b/>
          <w:sz w:val="22"/>
          <w:szCs w:val="22"/>
        </w:rPr>
        <w:t>`</w:t>
      </w:r>
      <w:r w:rsidRPr="009D1751">
        <w:rPr>
          <w:b/>
          <w:bCs/>
          <w:sz w:val="22"/>
          <w:szCs w:val="22"/>
        </w:rPr>
        <w:t xml:space="preserve"> </w:t>
      </w:r>
      <w:r w:rsidR="00C12E50" w:rsidRPr="009D1751">
        <w:rPr>
          <w:b/>
          <w:bCs/>
          <w:sz w:val="22"/>
          <w:szCs w:val="22"/>
        </w:rPr>
        <w:t>1737.9</w:t>
      </w:r>
      <w:r w:rsidR="009C61AF" w:rsidRPr="009D1751">
        <w:rPr>
          <w:b/>
          <w:bCs/>
          <w:sz w:val="22"/>
          <w:szCs w:val="22"/>
        </w:rPr>
        <w:t>7</w:t>
      </w:r>
      <w:r w:rsidRPr="009D1751">
        <w:rPr>
          <w:bCs/>
          <w:sz w:val="22"/>
          <w:szCs w:val="22"/>
        </w:rPr>
        <w:t xml:space="preserve"> crore under </w:t>
      </w:r>
      <w:r w:rsidRPr="009D1751">
        <w:rPr>
          <w:b/>
          <w:bCs/>
          <w:sz w:val="22"/>
          <w:szCs w:val="22"/>
        </w:rPr>
        <w:t>DRT</w:t>
      </w:r>
      <w:r w:rsidRPr="009D1751">
        <w:rPr>
          <w:bCs/>
          <w:sz w:val="22"/>
          <w:szCs w:val="22"/>
        </w:rPr>
        <w:t xml:space="preserve"> and </w:t>
      </w:r>
      <w:r w:rsidR="008779EC" w:rsidRPr="009D1751">
        <w:rPr>
          <w:bCs/>
          <w:sz w:val="22"/>
          <w:szCs w:val="22"/>
        </w:rPr>
        <w:t xml:space="preserve">     </w:t>
      </w:r>
      <w:r w:rsidR="00EF02CD" w:rsidRPr="009D1751">
        <w:rPr>
          <w:rFonts w:ascii="Rupee Foradian" w:hAnsi="Rupee Foradian"/>
          <w:b/>
          <w:sz w:val="22"/>
          <w:szCs w:val="22"/>
        </w:rPr>
        <w:t>`</w:t>
      </w:r>
      <w:r w:rsidRPr="009D1751">
        <w:rPr>
          <w:b/>
          <w:bCs/>
          <w:sz w:val="22"/>
          <w:szCs w:val="22"/>
        </w:rPr>
        <w:t xml:space="preserve"> </w:t>
      </w:r>
      <w:r w:rsidR="00C12E50" w:rsidRPr="009D1751">
        <w:rPr>
          <w:b/>
          <w:bCs/>
          <w:sz w:val="22"/>
          <w:szCs w:val="22"/>
        </w:rPr>
        <w:t>2</w:t>
      </w:r>
      <w:r w:rsidR="00F02240" w:rsidRPr="009D1751">
        <w:rPr>
          <w:b/>
          <w:bCs/>
          <w:sz w:val="22"/>
          <w:szCs w:val="22"/>
        </w:rPr>
        <w:t>8</w:t>
      </w:r>
      <w:r w:rsidR="00C12E50" w:rsidRPr="009D1751">
        <w:rPr>
          <w:b/>
          <w:bCs/>
          <w:sz w:val="22"/>
          <w:szCs w:val="22"/>
        </w:rPr>
        <w:t>4</w:t>
      </w:r>
      <w:r w:rsidR="008A4747" w:rsidRPr="009D1751">
        <w:rPr>
          <w:b/>
          <w:bCs/>
          <w:sz w:val="22"/>
          <w:szCs w:val="22"/>
        </w:rPr>
        <w:t>.</w:t>
      </w:r>
      <w:r w:rsidR="00C12E50" w:rsidRPr="009D1751">
        <w:rPr>
          <w:b/>
          <w:bCs/>
          <w:sz w:val="22"/>
          <w:szCs w:val="22"/>
        </w:rPr>
        <w:t>63</w:t>
      </w:r>
      <w:r w:rsidRPr="009D1751">
        <w:rPr>
          <w:bCs/>
          <w:sz w:val="22"/>
          <w:szCs w:val="22"/>
        </w:rPr>
        <w:t xml:space="preserve"> crore against </w:t>
      </w:r>
      <w:r w:rsidR="004875ED" w:rsidRPr="009D1751">
        <w:rPr>
          <w:bCs/>
          <w:sz w:val="22"/>
          <w:szCs w:val="22"/>
        </w:rPr>
        <w:t>amount involved</w:t>
      </w:r>
      <w:r w:rsidRPr="009D1751">
        <w:rPr>
          <w:bCs/>
          <w:sz w:val="22"/>
          <w:szCs w:val="22"/>
        </w:rPr>
        <w:t xml:space="preserve"> </w:t>
      </w:r>
      <w:r w:rsidR="00EF02CD" w:rsidRPr="009D1751">
        <w:rPr>
          <w:rFonts w:ascii="Rupee Foradian" w:hAnsi="Rupee Foradian"/>
          <w:b/>
          <w:sz w:val="22"/>
          <w:szCs w:val="22"/>
        </w:rPr>
        <w:t>`</w:t>
      </w:r>
      <w:r w:rsidRPr="009D1751">
        <w:rPr>
          <w:b/>
          <w:bCs/>
          <w:sz w:val="22"/>
          <w:szCs w:val="22"/>
        </w:rPr>
        <w:t xml:space="preserve"> </w:t>
      </w:r>
      <w:r w:rsidR="00C12E50" w:rsidRPr="009D1751">
        <w:rPr>
          <w:b/>
          <w:bCs/>
          <w:sz w:val="22"/>
          <w:szCs w:val="22"/>
        </w:rPr>
        <w:t>9</w:t>
      </w:r>
      <w:r w:rsidR="009C61AF" w:rsidRPr="009D1751">
        <w:rPr>
          <w:b/>
          <w:bCs/>
          <w:sz w:val="22"/>
          <w:szCs w:val="22"/>
        </w:rPr>
        <w:t>8</w:t>
      </w:r>
      <w:r w:rsidR="00C12E50" w:rsidRPr="009D1751">
        <w:rPr>
          <w:b/>
          <w:bCs/>
          <w:sz w:val="22"/>
          <w:szCs w:val="22"/>
        </w:rPr>
        <w:t>6</w:t>
      </w:r>
      <w:r w:rsidR="009C61AF" w:rsidRPr="009D1751">
        <w:rPr>
          <w:b/>
          <w:bCs/>
          <w:sz w:val="22"/>
          <w:szCs w:val="22"/>
        </w:rPr>
        <w:t>.</w:t>
      </w:r>
      <w:r w:rsidR="00C12E50" w:rsidRPr="009D1751">
        <w:rPr>
          <w:b/>
          <w:bCs/>
          <w:sz w:val="22"/>
          <w:szCs w:val="22"/>
        </w:rPr>
        <w:t>4</w:t>
      </w:r>
      <w:r w:rsidR="00F02240" w:rsidRPr="009D1751">
        <w:rPr>
          <w:b/>
          <w:bCs/>
          <w:sz w:val="22"/>
          <w:szCs w:val="22"/>
        </w:rPr>
        <w:t>4</w:t>
      </w:r>
      <w:r w:rsidR="00D74571" w:rsidRPr="009D1751">
        <w:rPr>
          <w:b/>
          <w:bCs/>
          <w:sz w:val="22"/>
          <w:szCs w:val="22"/>
        </w:rPr>
        <w:t xml:space="preserve"> </w:t>
      </w:r>
      <w:r w:rsidRPr="009D1751">
        <w:rPr>
          <w:bCs/>
          <w:sz w:val="22"/>
          <w:szCs w:val="22"/>
        </w:rPr>
        <w:t xml:space="preserve">crore through </w:t>
      </w:r>
      <w:r w:rsidRPr="009D1751">
        <w:rPr>
          <w:b/>
          <w:bCs/>
          <w:sz w:val="22"/>
          <w:szCs w:val="22"/>
        </w:rPr>
        <w:t>Lok Adalat</w:t>
      </w:r>
      <w:r w:rsidR="004F21BE" w:rsidRPr="009D1751">
        <w:rPr>
          <w:bCs/>
          <w:sz w:val="22"/>
          <w:szCs w:val="22"/>
        </w:rPr>
        <w:t xml:space="preserve"> </w:t>
      </w:r>
      <w:r w:rsidR="00AC2E30" w:rsidRPr="009D1751">
        <w:rPr>
          <w:bCs/>
          <w:sz w:val="22"/>
          <w:szCs w:val="22"/>
        </w:rPr>
        <w:t xml:space="preserve">up to </w:t>
      </w:r>
      <w:r w:rsidR="00C12E50" w:rsidRPr="009D1751">
        <w:rPr>
          <w:bCs/>
          <w:sz w:val="22"/>
          <w:szCs w:val="22"/>
        </w:rPr>
        <w:t>Mar. 2015</w:t>
      </w:r>
      <w:r w:rsidR="00AC2E30" w:rsidRPr="009D1751">
        <w:rPr>
          <w:bCs/>
          <w:sz w:val="22"/>
          <w:szCs w:val="22"/>
        </w:rPr>
        <w:t xml:space="preserve">. </w:t>
      </w:r>
      <w:r w:rsidR="009B2408" w:rsidRPr="009D1751">
        <w:rPr>
          <w:bCs/>
          <w:sz w:val="22"/>
          <w:szCs w:val="22"/>
        </w:rPr>
        <w:t xml:space="preserve"> </w:t>
      </w:r>
    </w:p>
    <w:p w:rsidR="009F1C57" w:rsidRPr="00322368" w:rsidRDefault="009F1C57" w:rsidP="00B95282">
      <w:pPr>
        <w:spacing w:line="276" w:lineRule="auto"/>
        <w:jc w:val="both"/>
        <w:rPr>
          <w:bCs/>
          <w:color w:val="FF0000"/>
          <w:sz w:val="22"/>
          <w:szCs w:val="22"/>
        </w:rPr>
      </w:pPr>
    </w:p>
    <w:p w:rsidR="00B13CDD" w:rsidRPr="000A0FEE" w:rsidRDefault="006E1475" w:rsidP="00322368">
      <w:pPr>
        <w:spacing w:line="276" w:lineRule="auto"/>
        <w:jc w:val="both"/>
        <w:rPr>
          <w:b/>
          <w:sz w:val="22"/>
          <w:szCs w:val="22"/>
        </w:rPr>
      </w:pPr>
      <w:r w:rsidRPr="000A0FEE">
        <w:rPr>
          <w:b/>
          <w:sz w:val="22"/>
          <w:szCs w:val="22"/>
        </w:rPr>
        <w:t>19</w:t>
      </w:r>
      <w:r w:rsidR="005852F5" w:rsidRPr="000A0FEE">
        <w:rPr>
          <w:b/>
          <w:sz w:val="22"/>
          <w:szCs w:val="22"/>
        </w:rPr>
        <w:t>.</w:t>
      </w:r>
      <w:r w:rsidR="005F6746" w:rsidRPr="000A0FEE">
        <w:rPr>
          <w:b/>
          <w:sz w:val="22"/>
          <w:szCs w:val="22"/>
        </w:rPr>
        <w:t>4</w:t>
      </w:r>
      <w:r w:rsidR="005852F5" w:rsidRPr="000A0FEE">
        <w:rPr>
          <w:b/>
          <w:sz w:val="22"/>
          <w:szCs w:val="22"/>
        </w:rPr>
        <w:t>:</w:t>
      </w:r>
      <w:r w:rsidR="00582184" w:rsidRPr="000A0FEE">
        <w:rPr>
          <w:b/>
          <w:sz w:val="22"/>
          <w:szCs w:val="22"/>
        </w:rPr>
        <w:t xml:space="preserve"> </w:t>
      </w:r>
      <w:r w:rsidR="00B13CDD" w:rsidRPr="000A0FEE">
        <w:rPr>
          <w:b/>
          <w:sz w:val="22"/>
          <w:szCs w:val="22"/>
        </w:rPr>
        <w:t>RECOVERY UNDER KPMR &amp; KACOMP ACTS</w:t>
      </w:r>
    </w:p>
    <w:p w:rsidR="00322368" w:rsidRDefault="00322368" w:rsidP="00322368">
      <w:pPr>
        <w:spacing w:line="276" w:lineRule="auto"/>
        <w:jc w:val="both"/>
        <w:rPr>
          <w:sz w:val="22"/>
          <w:szCs w:val="22"/>
        </w:rPr>
      </w:pPr>
    </w:p>
    <w:p w:rsidR="0063117D" w:rsidRPr="000A0FEE" w:rsidRDefault="00B13CDD" w:rsidP="00322368">
      <w:pPr>
        <w:spacing w:line="276" w:lineRule="auto"/>
        <w:jc w:val="both"/>
        <w:rPr>
          <w:sz w:val="22"/>
          <w:szCs w:val="22"/>
        </w:rPr>
      </w:pPr>
      <w:r w:rsidRPr="000A0FEE">
        <w:rPr>
          <w:sz w:val="22"/>
          <w:szCs w:val="22"/>
        </w:rPr>
        <w:t xml:space="preserve">As of </w:t>
      </w:r>
      <w:r w:rsidR="009D1751" w:rsidRPr="000A0FEE">
        <w:rPr>
          <w:sz w:val="22"/>
          <w:szCs w:val="22"/>
        </w:rPr>
        <w:t>Mar.</w:t>
      </w:r>
      <w:r w:rsidR="00591538" w:rsidRPr="000A0FEE">
        <w:rPr>
          <w:sz w:val="22"/>
          <w:szCs w:val="22"/>
        </w:rPr>
        <w:t xml:space="preserve"> </w:t>
      </w:r>
      <w:r w:rsidR="00E62463" w:rsidRPr="000A0FEE">
        <w:rPr>
          <w:sz w:val="22"/>
          <w:szCs w:val="22"/>
        </w:rPr>
        <w:t>201</w:t>
      </w:r>
      <w:r w:rsidR="009D1751" w:rsidRPr="000A0FEE">
        <w:rPr>
          <w:sz w:val="22"/>
          <w:szCs w:val="22"/>
        </w:rPr>
        <w:t>5</w:t>
      </w:r>
      <w:r w:rsidR="00135902" w:rsidRPr="000A0FEE">
        <w:rPr>
          <w:sz w:val="22"/>
          <w:szCs w:val="22"/>
        </w:rPr>
        <w:t>,</w:t>
      </w:r>
      <w:r w:rsidR="003B5E7A" w:rsidRPr="000A0FEE">
        <w:rPr>
          <w:b/>
          <w:sz w:val="22"/>
          <w:szCs w:val="22"/>
        </w:rPr>
        <w:t xml:space="preserve"> </w:t>
      </w:r>
      <w:r w:rsidR="005D68C2" w:rsidRPr="000A0FEE">
        <w:rPr>
          <w:b/>
          <w:sz w:val="22"/>
          <w:szCs w:val="22"/>
        </w:rPr>
        <w:t>2</w:t>
      </w:r>
      <w:r w:rsidR="006D23FC" w:rsidRPr="000A0FEE">
        <w:rPr>
          <w:b/>
          <w:sz w:val="22"/>
          <w:szCs w:val="22"/>
        </w:rPr>
        <w:t>6727</w:t>
      </w:r>
      <w:r w:rsidR="00C6526C" w:rsidRPr="000A0FEE">
        <w:rPr>
          <w:b/>
          <w:sz w:val="22"/>
          <w:szCs w:val="22"/>
        </w:rPr>
        <w:t xml:space="preserve"> </w:t>
      </w:r>
      <w:r w:rsidRPr="000A0FEE">
        <w:rPr>
          <w:sz w:val="22"/>
          <w:szCs w:val="22"/>
        </w:rPr>
        <w:t>ca</w:t>
      </w:r>
      <w:r w:rsidR="00B44E39" w:rsidRPr="000A0FEE">
        <w:rPr>
          <w:sz w:val="22"/>
          <w:szCs w:val="22"/>
        </w:rPr>
        <w:t>ses filed by Banks under RR Act</w:t>
      </w:r>
      <w:r w:rsidRPr="000A0FEE">
        <w:rPr>
          <w:sz w:val="22"/>
          <w:szCs w:val="22"/>
        </w:rPr>
        <w:t xml:space="preserve"> were pending before Revenue Authorities involving an amount of </w:t>
      </w:r>
      <w:r w:rsidRPr="000A0FEE">
        <w:rPr>
          <w:rFonts w:ascii="Rupee Foradian" w:hAnsi="Rupee Foradian"/>
          <w:b/>
          <w:sz w:val="22"/>
          <w:szCs w:val="22"/>
        </w:rPr>
        <w:t>`</w:t>
      </w:r>
      <w:r w:rsidR="00F37843" w:rsidRPr="000A0FEE">
        <w:rPr>
          <w:rFonts w:ascii="Rupee Foradian" w:hAnsi="Rupee Foradian"/>
          <w:b/>
          <w:sz w:val="22"/>
          <w:szCs w:val="22"/>
        </w:rPr>
        <w:t xml:space="preserve"> </w:t>
      </w:r>
      <w:r w:rsidR="00EC277A" w:rsidRPr="000A0FEE">
        <w:rPr>
          <w:b/>
          <w:sz w:val="22"/>
          <w:szCs w:val="22"/>
        </w:rPr>
        <w:t>2</w:t>
      </w:r>
      <w:r w:rsidR="006D23FC" w:rsidRPr="000A0FEE">
        <w:rPr>
          <w:b/>
          <w:sz w:val="22"/>
          <w:szCs w:val="22"/>
        </w:rPr>
        <w:t>95.10</w:t>
      </w:r>
      <w:r w:rsidR="00F37843" w:rsidRPr="000A0FEE">
        <w:rPr>
          <w:b/>
          <w:sz w:val="22"/>
          <w:szCs w:val="22"/>
        </w:rPr>
        <w:t xml:space="preserve"> </w:t>
      </w:r>
      <w:r w:rsidR="00EC277A" w:rsidRPr="000A0FEE">
        <w:rPr>
          <w:b/>
          <w:sz w:val="22"/>
          <w:szCs w:val="22"/>
        </w:rPr>
        <w:t>c</w:t>
      </w:r>
      <w:r w:rsidRPr="000A0FEE">
        <w:rPr>
          <w:b/>
          <w:bCs/>
          <w:sz w:val="22"/>
          <w:szCs w:val="22"/>
        </w:rPr>
        <w:t>rore</w:t>
      </w:r>
      <w:r w:rsidRPr="000A0FEE">
        <w:rPr>
          <w:sz w:val="22"/>
          <w:szCs w:val="22"/>
        </w:rPr>
        <w:t>.  The Banks have filed</w:t>
      </w:r>
      <w:r w:rsidRPr="000A0FEE">
        <w:rPr>
          <w:b/>
          <w:sz w:val="22"/>
          <w:szCs w:val="22"/>
        </w:rPr>
        <w:t xml:space="preserve"> </w:t>
      </w:r>
      <w:r w:rsidR="00EC277A" w:rsidRPr="000A0FEE">
        <w:rPr>
          <w:b/>
          <w:sz w:val="22"/>
          <w:szCs w:val="22"/>
        </w:rPr>
        <w:t>1</w:t>
      </w:r>
      <w:r w:rsidR="006D23FC" w:rsidRPr="000A0FEE">
        <w:rPr>
          <w:b/>
          <w:sz w:val="22"/>
          <w:szCs w:val="22"/>
        </w:rPr>
        <w:t>148</w:t>
      </w:r>
      <w:r w:rsidR="00C6526C" w:rsidRPr="000A0FEE">
        <w:rPr>
          <w:b/>
          <w:sz w:val="22"/>
          <w:szCs w:val="22"/>
        </w:rPr>
        <w:t xml:space="preserve"> </w:t>
      </w:r>
      <w:r w:rsidRPr="000A0FEE">
        <w:rPr>
          <w:sz w:val="22"/>
          <w:szCs w:val="22"/>
        </w:rPr>
        <w:t xml:space="preserve">applications </w:t>
      </w:r>
      <w:r w:rsidR="00D74571" w:rsidRPr="000A0FEE">
        <w:rPr>
          <w:sz w:val="22"/>
          <w:szCs w:val="22"/>
        </w:rPr>
        <w:t>during</w:t>
      </w:r>
      <w:r w:rsidR="00DB386F" w:rsidRPr="000A0FEE">
        <w:rPr>
          <w:sz w:val="22"/>
          <w:szCs w:val="22"/>
        </w:rPr>
        <w:t xml:space="preserve"> </w:t>
      </w:r>
      <w:r w:rsidR="006D23FC" w:rsidRPr="000A0FEE">
        <w:rPr>
          <w:sz w:val="22"/>
          <w:szCs w:val="22"/>
        </w:rPr>
        <w:t>Mar</w:t>
      </w:r>
      <w:r w:rsidR="00591538" w:rsidRPr="000A0FEE">
        <w:rPr>
          <w:sz w:val="22"/>
          <w:szCs w:val="22"/>
        </w:rPr>
        <w:t xml:space="preserve">. </w:t>
      </w:r>
      <w:r w:rsidR="00E62463" w:rsidRPr="000A0FEE">
        <w:rPr>
          <w:sz w:val="22"/>
          <w:szCs w:val="22"/>
        </w:rPr>
        <w:t>201</w:t>
      </w:r>
      <w:r w:rsidR="006D23FC" w:rsidRPr="000A0FEE">
        <w:rPr>
          <w:sz w:val="22"/>
          <w:szCs w:val="22"/>
        </w:rPr>
        <w:t>5</w:t>
      </w:r>
      <w:r w:rsidR="00743E53" w:rsidRPr="000A0FEE">
        <w:rPr>
          <w:sz w:val="22"/>
          <w:szCs w:val="22"/>
        </w:rPr>
        <w:t xml:space="preserve"> </w:t>
      </w:r>
      <w:r w:rsidR="00D74571" w:rsidRPr="000A0FEE">
        <w:rPr>
          <w:sz w:val="22"/>
          <w:szCs w:val="22"/>
        </w:rPr>
        <w:t xml:space="preserve">quarter </w:t>
      </w:r>
      <w:r w:rsidRPr="000A0FEE">
        <w:rPr>
          <w:sz w:val="22"/>
          <w:szCs w:val="22"/>
        </w:rPr>
        <w:t xml:space="preserve">involving loan amount of </w:t>
      </w:r>
      <w:r w:rsidRPr="000A0FEE">
        <w:rPr>
          <w:rFonts w:ascii="Rupee Foradian" w:hAnsi="Rupee Foradian"/>
          <w:b/>
          <w:sz w:val="22"/>
          <w:szCs w:val="22"/>
        </w:rPr>
        <w:t>`</w:t>
      </w:r>
      <w:r w:rsidR="00F37843" w:rsidRPr="000A0FEE">
        <w:rPr>
          <w:rFonts w:ascii="Rupee Foradian" w:hAnsi="Rupee Foradian"/>
          <w:b/>
          <w:sz w:val="22"/>
          <w:szCs w:val="22"/>
        </w:rPr>
        <w:t xml:space="preserve"> </w:t>
      </w:r>
      <w:r w:rsidR="006D23FC" w:rsidRPr="000A0FEE">
        <w:rPr>
          <w:b/>
          <w:sz w:val="22"/>
          <w:szCs w:val="22"/>
        </w:rPr>
        <w:t>19</w:t>
      </w:r>
      <w:r w:rsidR="00EC277A" w:rsidRPr="000A0FEE">
        <w:rPr>
          <w:b/>
          <w:sz w:val="22"/>
          <w:szCs w:val="22"/>
        </w:rPr>
        <w:t>.</w:t>
      </w:r>
      <w:r w:rsidR="006D23FC" w:rsidRPr="000A0FEE">
        <w:rPr>
          <w:b/>
          <w:sz w:val="22"/>
          <w:szCs w:val="22"/>
        </w:rPr>
        <w:t>34</w:t>
      </w:r>
      <w:r w:rsidRPr="000A0FEE">
        <w:rPr>
          <w:b/>
          <w:bCs/>
          <w:sz w:val="22"/>
          <w:szCs w:val="22"/>
        </w:rPr>
        <w:t xml:space="preserve"> </w:t>
      </w:r>
      <w:r w:rsidR="00652B03" w:rsidRPr="000A0FEE">
        <w:rPr>
          <w:b/>
          <w:bCs/>
          <w:sz w:val="22"/>
          <w:szCs w:val="22"/>
        </w:rPr>
        <w:t>c</w:t>
      </w:r>
      <w:r w:rsidRPr="000A0FEE">
        <w:rPr>
          <w:b/>
          <w:bCs/>
          <w:sz w:val="22"/>
          <w:szCs w:val="22"/>
        </w:rPr>
        <w:t>rore</w:t>
      </w:r>
      <w:r w:rsidRPr="000A0FEE">
        <w:rPr>
          <w:b/>
          <w:sz w:val="22"/>
          <w:szCs w:val="22"/>
        </w:rPr>
        <w:t xml:space="preserve">. </w:t>
      </w:r>
      <w:r w:rsidRPr="000A0FEE">
        <w:rPr>
          <w:sz w:val="22"/>
          <w:szCs w:val="22"/>
        </w:rPr>
        <w:t xml:space="preserve">There are </w:t>
      </w:r>
      <w:r w:rsidR="00EC277A" w:rsidRPr="000A0FEE">
        <w:rPr>
          <w:b/>
          <w:sz w:val="22"/>
          <w:szCs w:val="22"/>
        </w:rPr>
        <w:t>4</w:t>
      </w:r>
      <w:r w:rsidR="006D23FC" w:rsidRPr="000A0FEE">
        <w:rPr>
          <w:b/>
          <w:sz w:val="22"/>
          <w:szCs w:val="22"/>
        </w:rPr>
        <w:t>2</w:t>
      </w:r>
      <w:r w:rsidR="00FF5550" w:rsidRPr="000A0FEE">
        <w:rPr>
          <w:b/>
          <w:sz w:val="22"/>
          <w:szCs w:val="22"/>
        </w:rPr>
        <w:t>6</w:t>
      </w:r>
      <w:r w:rsidR="006D23FC" w:rsidRPr="000A0FEE">
        <w:rPr>
          <w:b/>
          <w:sz w:val="22"/>
          <w:szCs w:val="22"/>
        </w:rPr>
        <w:t>7</w:t>
      </w:r>
      <w:r w:rsidR="00F96A8A" w:rsidRPr="000A0FEE">
        <w:rPr>
          <w:b/>
          <w:sz w:val="22"/>
          <w:szCs w:val="22"/>
        </w:rPr>
        <w:t xml:space="preserve"> </w:t>
      </w:r>
      <w:r w:rsidRPr="000A0FEE">
        <w:rPr>
          <w:sz w:val="22"/>
          <w:szCs w:val="22"/>
        </w:rPr>
        <w:t xml:space="preserve">cases pending for more than 3 years for recovery under RR Acts. </w:t>
      </w:r>
      <w:r w:rsidR="0063117D" w:rsidRPr="000A0FEE">
        <w:rPr>
          <w:sz w:val="22"/>
          <w:szCs w:val="22"/>
        </w:rPr>
        <w:t xml:space="preserve"> </w:t>
      </w:r>
    </w:p>
    <w:p w:rsidR="00322368" w:rsidRDefault="00322368" w:rsidP="00322368">
      <w:pPr>
        <w:spacing w:line="276" w:lineRule="auto"/>
        <w:jc w:val="both"/>
        <w:rPr>
          <w:bCs/>
          <w:sz w:val="22"/>
          <w:szCs w:val="22"/>
        </w:rPr>
      </w:pPr>
    </w:p>
    <w:p w:rsidR="00002F0F" w:rsidRPr="000A0FEE" w:rsidRDefault="00B13CDD" w:rsidP="00322368">
      <w:pPr>
        <w:spacing w:line="276" w:lineRule="auto"/>
        <w:jc w:val="both"/>
        <w:rPr>
          <w:b/>
          <w:sz w:val="22"/>
          <w:szCs w:val="22"/>
        </w:rPr>
      </w:pPr>
      <w:r w:rsidRPr="000A0FEE">
        <w:rPr>
          <w:bCs/>
          <w:sz w:val="22"/>
          <w:szCs w:val="22"/>
        </w:rPr>
        <w:t xml:space="preserve">Bank wise details are furnished under </w:t>
      </w:r>
      <w:r w:rsidRPr="000A0FEE">
        <w:rPr>
          <w:b/>
          <w:sz w:val="22"/>
          <w:szCs w:val="22"/>
        </w:rPr>
        <w:t xml:space="preserve">Annexure – </w:t>
      </w:r>
      <w:r w:rsidR="00D475AB" w:rsidRPr="000A0FEE">
        <w:rPr>
          <w:b/>
          <w:sz w:val="22"/>
          <w:szCs w:val="22"/>
        </w:rPr>
        <w:t>X</w:t>
      </w:r>
      <w:r w:rsidR="00527E86" w:rsidRPr="000A0FEE">
        <w:rPr>
          <w:b/>
          <w:sz w:val="22"/>
          <w:szCs w:val="22"/>
        </w:rPr>
        <w:t>VII</w:t>
      </w:r>
      <w:r w:rsidR="00571C4C" w:rsidRPr="000A0FEE">
        <w:rPr>
          <w:b/>
          <w:sz w:val="22"/>
          <w:szCs w:val="22"/>
        </w:rPr>
        <w:t xml:space="preserve"> and </w:t>
      </w:r>
      <w:r w:rsidR="00734C4C" w:rsidRPr="000A0FEE">
        <w:rPr>
          <w:b/>
          <w:sz w:val="22"/>
          <w:szCs w:val="22"/>
        </w:rPr>
        <w:t>X</w:t>
      </w:r>
      <w:r w:rsidR="00B17032" w:rsidRPr="000A0FEE">
        <w:rPr>
          <w:b/>
          <w:sz w:val="22"/>
          <w:szCs w:val="22"/>
        </w:rPr>
        <w:t>VII</w:t>
      </w:r>
      <w:r w:rsidR="00D063A8" w:rsidRPr="000A0FEE">
        <w:rPr>
          <w:b/>
          <w:sz w:val="22"/>
          <w:szCs w:val="22"/>
        </w:rPr>
        <w:t xml:space="preserve"> A</w:t>
      </w:r>
      <w:r w:rsidR="00317183" w:rsidRPr="000A0FEE">
        <w:rPr>
          <w:b/>
          <w:sz w:val="22"/>
          <w:szCs w:val="22"/>
        </w:rPr>
        <w:t>.</w:t>
      </w:r>
    </w:p>
    <w:p w:rsidR="00322368" w:rsidRDefault="00322368" w:rsidP="00322368">
      <w:pPr>
        <w:spacing w:line="276" w:lineRule="auto"/>
        <w:jc w:val="both"/>
        <w:rPr>
          <w:b/>
          <w:sz w:val="22"/>
          <w:szCs w:val="22"/>
        </w:rPr>
      </w:pPr>
    </w:p>
    <w:p w:rsidR="00C44D89" w:rsidRDefault="00C44D89" w:rsidP="00322368">
      <w:pPr>
        <w:spacing w:line="276" w:lineRule="auto"/>
        <w:jc w:val="both"/>
        <w:rPr>
          <w:b/>
          <w:sz w:val="22"/>
          <w:szCs w:val="22"/>
        </w:rPr>
      </w:pPr>
    </w:p>
    <w:p w:rsidR="00C44D89" w:rsidRDefault="00C44D89" w:rsidP="00322368">
      <w:pPr>
        <w:spacing w:line="276" w:lineRule="auto"/>
        <w:jc w:val="both"/>
        <w:rPr>
          <w:b/>
          <w:sz w:val="22"/>
          <w:szCs w:val="22"/>
        </w:rPr>
      </w:pPr>
    </w:p>
    <w:p w:rsidR="00C44D89" w:rsidRDefault="00C44D89" w:rsidP="00322368">
      <w:pPr>
        <w:spacing w:line="276" w:lineRule="auto"/>
        <w:jc w:val="both"/>
        <w:rPr>
          <w:b/>
          <w:sz w:val="22"/>
          <w:szCs w:val="22"/>
        </w:rPr>
      </w:pPr>
    </w:p>
    <w:p w:rsidR="008779EC" w:rsidRPr="00DB0273" w:rsidRDefault="007B0D53" w:rsidP="00322368">
      <w:pPr>
        <w:spacing w:line="276" w:lineRule="auto"/>
        <w:jc w:val="both"/>
        <w:rPr>
          <w:b/>
          <w:sz w:val="22"/>
          <w:szCs w:val="22"/>
        </w:rPr>
      </w:pPr>
      <w:r w:rsidRPr="00DB0273">
        <w:rPr>
          <w:b/>
          <w:sz w:val="22"/>
          <w:szCs w:val="22"/>
        </w:rPr>
        <w:lastRenderedPageBreak/>
        <w:t xml:space="preserve">AGENDA </w:t>
      </w:r>
      <w:r w:rsidR="00DC7477" w:rsidRPr="00DB0273">
        <w:rPr>
          <w:b/>
          <w:sz w:val="22"/>
          <w:szCs w:val="22"/>
        </w:rPr>
        <w:t xml:space="preserve">20.0 </w:t>
      </w:r>
      <w:r w:rsidRPr="00DB0273">
        <w:rPr>
          <w:b/>
          <w:sz w:val="22"/>
          <w:szCs w:val="22"/>
        </w:rPr>
        <w:t xml:space="preserve">: Lead Bank Scheme- Strengthening &amp; Monitoring Information System </w:t>
      </w:r>
    </w:p>
    <w:p w:rsidR="007B0D53" w:rsidRPr="00DB0273" w:rsidRDefault="008779EC" w:rsidP="00322368">
      <w:pPr>
        <w:spacing w:line="276" w:lineRule="auto"/>
        <w:jc w:val="both"/>
        <w:rPr>
          <w:b/>
          <w:sz w:val="22"/>
          <w:szCs w:val="22"/>
        </w:rPr>
      </w:pP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Pr="00DB0273">
        <w:rPr>
          <w:b/>
          <w:sz w:val="22"/>
          <w:szCs w:val="22"/>
        </w:rPr>
        <w:tab/>
      </w:r>
      <w:r w:rsidR="007B0D53" w:rsidRPr="00DB0273">
        <w:rPr>
          <w:b/>
          <w:sz w:val="22"/>
          <w:szCs w:val="22"/>
        </w:rPr>
        <w:t>(LBS-MIS)</w:t>
      </w:r>
    </w:p>
    <w:p w:rsidR="00322368" w:rsidRPr="00C44D89" w:rsidRDefault="00322368" w:rsidP="00322368">
      <w:pPr>
        <w:spacing w:line="276" w:lineRule="auto"/>
        <w:jc w:val="both"/>
        <w:rPr>
          <w:bCs/>
          <w:sz w:val="16"/>
          <w:szCs w:val="16"/>
        </w:rPr>
      </w:pPr>
    </w:p>
    <w:p w:rsidR="007B0D53" w:rsidRPr="00DB0273" w:rsidRDefault="007B0D53" w:rsidP="00322368">
      <w:pPr>
        <w:spacing w:line="276" w:lineRule="auto"/>
        <w:jc w:val="both"/>
        <w:rPr>
          <w:bCs/>
          <w:sz w:val="22"/>
          <w:szCs w:val="22"/>
        </w:rPr>
      </w:pPr>
      <w:r w:rsidRPr="00DB0273">
        <w:rPr>
          <w:bCs/>
          <w:sz w:val="22"/>
          <w:szCs w:val="22"/>
        </w:rPr>
        <w:t>RBI vide their Cir No. RBI/ 2012-13/ 450 RPCD. CO. LBS. BC. No. 68/ 02.01.001/ 2012-13 dated March 19, 2013 has modified the statement for ACP target as LBS-MIS-I, statement for disbursement and outstanding- LBS-MIS-II, III. Similarly, statement for Financial Inclusion Plan (FIP) renamed as LBS-MIS-IV and LBS-MIS-V. These statements are to be submitted on quarterly basis commencing from June 2013.</w:t>
      </w:r>
    </w:p>
    <w:p w:rsidR="00322368" w:rsidRPr="00C44D89" w:rsidRDefault="00322368" w:rsidP="00322368">
      <w:pPr>
        <w:spacing w:line="276" w:lineRule="auto"/>
        <w:jc w:val="both"/>
        <w:rPr>
          <w:bCs/>
          <w:sz w:val="16"/>
          <w:szCs w:val="16"/>
        </w:rPr>
      </w:pPr>
    </w:p>
    <w:p w:rsidR="007B0D53" w:rsidRPr="00DB0273" w:rsidRDefault="007B0D53" w:rsidP="00322368">
      <w:pPr>
        <w:spacing w:line="276" w:lineRule="auto"/>
        <w:jc w:val="both"/>
        <w:rPr>
          <w:bCs/>
          <w:sz w:val="22"/>
          <w:szCs w:val="22"/>
        </w:rPr>
      </w:pPr>
      <w:r w:rsidRPr="00DB0273">
        <w:rPr>
          <w:bCs/>
          <w:sz w:val="22"/>
          <w:szCs w:val="22"/>
        </w:rPr>
        <w:t>SLBC had advised all Banks to submit the above statements as per the periodicity of submission. The conso</w:t>
      </w:r>
      <w:r w:rsidR="00343B07" w:rsidRPr="00DB0273">
        <w:rPr>
          <w:bCs/>
          <w:sz w:val="22"/>
          <w:szCs w:val="22"/>
        </w:rPr>
        <w:t>lidated statements of LBS-MIS-I</w:t>
      </w:r>
      <w:r w:rsidRPr="00DB0273">
        <w:rPr>
          <w:bCs/>
          <w:sz w:val="22"/>
          <w:szCs w:val="22"/>
        </w:rPr>
        <w:t xml:space="preserve">, </w:t>
      </w:r>
      <w:r w:rsidR="00343B07" w:rsidRPr="00DB0273">
        <w:rPr>
          <w:bCs/>
          <w:sz w:val="22"/>
          <w:szCs w:val="22"/>
        </w:rPr>
        <w:t>II,</w:t>
      </w:r>
      <w:r w:rsidR="00D42D88" w:rsidRPr="00DB0273">
        <w:rPr>
          <w:bCs/>
          <w:sz w:val="22"/>
          <w:szCs w:val="22"/>
        </w:rPr>
        <w:t>III,</w:t>
      </w:r>
      <w:r w:rsidR="00343B07" w:rsidRPr="00DB0273">
        <w:rPr>
          <w:bCs/>
          <w:sz w:val="22"/>
          <w:szCs w:val="22"/>
        </w:rPr>
        <w:t xml:space="preserve"> </w:t>
      </w:r>
      <w:r w:rsidRPr="00DB0273">
        <w:rPr>
          <w:bCs/>
          <w:sz w:val="22"/>
          <w:szCs w:val="22"/>
        </w:rPr>
        <w:t xml:space="preserve">IV, V for the State as a whole, as on </w:t>
      </w:r>
      <w:r w:rsidR="008A17D8" w:rsidRPr="00DB0273">
        <w:rPr>
          <w:bCs/>
          <w:sz w:val="22"/>
          <w:szCs w:val="22"/>
        </w:rPr>
        <w:t>March</w:t>
      </w:r>
      <w:r w:rsidR="008307AA" w:rsidRPr="00DB0273">
        <w:rPr>
          <w:bCs/>
          <w:sz w:val="22"/>
          <w:szCs w:val="22"/>
        </w:rPr>
        <w:t xml:space="preserve"> </w:t>
      </w:r>
      <w:r w:rsidR="00CC46CB" w:rsidRPr="00DB0273">
        <w:rPr>
          <w:bCs/>
          <w:sz w:val="22"/>
          <w:szCs w:val="22"/>
        </w:rPr>
        <w:t>201</w:t>
      </w:r>
      <w:r w:rsidR="008A17D8" w:rsidRPr="00DB0273">
        <w:rPr>
          <w:bCs/>
          <w:sz w:val="22"/>
          <w:szCs w:val="22"/>
        </w:rPr>
        <w:t>5</w:t>
      </w:r>
      <w:r w:rsidRPr="00DB0273">
        <w:rPr>
          <w:bCs/>
          <w:sz w:val="22"/>
          <w:szCs w:val="22"/>
        </w:rPr>
        <w:t xml:space="preserve"> are enclosed as </w:t>
      </w:r>
      <w:r w:rsidRPr="00DB0273">
        <w:rPr>
          <w:b/>
          <w:sz w:val="22"/>
          <w:szCs w:val="22"/>
        </w:rPr>
        <w:t>Annexures XVIII -1 to</w:t>
      </w:r>
      <w:r w:rsidR="00401361" w:rsidRPr="00DB0273">
        <w:rPr>
          <w:b/>
          <w:sz w:val="22"/>
          <w:szCs w:val="22"/>
        </w:rPr>
        <w:t xml:space="preserve"> </w:t>
      </w:r>
      <w:r w:rsidR="00D42D88" w:rsidRPr="00DB0273">
        <w:rPr>
          <w:b/>
          <w:sz w:val="22"/>
          <w:szCs w:val="22"/>
        </w:rPr>
        <w:t>5</w:t>
      </w:r>
      <w:r w:rsidRPr="00DB0273">
        <w:rPr>
          <w:bCs/>
          <w:sz w:val="22"/>
          <w:szCs w:val="22"/>
        </w:rPr>
        <w:t>.</w:t>
      </w:r>
    </w:p>
    <w:p w:rsidR="00F12D44" w:rsidRPr="005452CF" w:rsidRDefault="00F12D44" w:rsidP="00322368">
      <w:pPr>
        <w:spacing w:line="276" w:lineRule="auto"/>
        <w:rPr>
          <w:b/>
          <w:bCs/>
          <w:color w:val="FF0000"/>
          <w:sz w:val="10"/>
          <w:szCs w:val="10"/>
        </w:rPr>
      </w:pPr>
    </w:p>
    <w:p w:rsidR="005E43B2" w:rsidRPr="00B5028E" w:rsidRDefault="005E43B2" w:rsidP="00322368">
      <w:pPr>
        <w:spacing w:line="276" w:lineRule="auto"/>
        <w:rPr>
          <w:b/>
          <w:bCs/>
          <w:sz w:val="22"/>
          <w:szCs w:val="22"/>
        </w:rPr>
      </w:pPr>
      <w:r w:rsidRPr="00B5028E">
        <w:rPr>
          <w:b/>
          <w:bCs/>
          <w:sz w:val="22"/>
          <w:szCs w:val="22"/>
        </w:rPr>
        <w:t>AGENDA 2</w:t>
      </w:r>
      <w:r w:rsidR="00FA60A6" w:rsidRPr="00B5028E">
        <w:rPr>
          <w:b/>
          <w:bCs/>
          <w:sz w:val="22"/>
          <w:szCs w:val="22"/>
        </w:rPr>
        <w:t>1</w:t>
      </w:r>
      <w:r w:rsidRPr="00B5028E">
        <w:rPr>
          <w:b/>
          <w:bCs/>
          <w:sz w:val="22"/>
          <w:szCs w:val="22"/>
        </w:rPr>
        <w:t>. 0 : NABARD AGENDA NOTES:</w:t>
      </w:r>
    </w:p>
    <w:p w:rsidR="005E43B2" w:rsidRPr="005452CF" w:rsidRDefault="005E43B2" w:rsidP="00322368">
      <w:pPr>
        <w:spacing w:line="276" w:lineRule="auto"/>
        <w:rPr>
          <w:b/>
          <w:bCs/>
          <w:color w:val="FF0000"/>
          <w:sz w:val="8"/>
          <w:szCs w:val="8"/>
        </w:rPr>
      </w:pPr>
    </w:p>
    <w:p w:rsidR="00DE3856" w:rsidRPr="008B605B" w:rsidRDefault="00DE3856" w:rsidP="00322368">
      <w:pPr>
        <w:spacing w:line="276" w:lineRule="auto"/>
        <w:rPr>
          <w:rFonts w:eastAsia="Dotum"/>
          <w:b/>
          <w:sz w:val="22"/>
          <w:szCs w:val="22"/>
          <w:u w:val="single"/>
        </w:rPr>
      </w:pPr>
      <w:r w:rsidRPr="008B605B">
        <w:rPr>
          <w:rFonts w:eastAsia="Dotum"/>
          <w:b/>
          <w:sz w:val="22"/>
          <w:szCs w:val="22"/>
        </w:rPr>
        <w:t>1. Credit Linked Subsidy Schemes of GoI</w:t>
      </w:r>
      <w:r w:rsidRPr="008B605B">
        <w:rPr>
          <w:rFonts w:eastAsia="Dotum"/>
          <w:b/>
          <w:sz w:val="22"/>
          <w:szCs w:val="22"/>
          <w:u w:val="single"/>
        </w:rPr>
        <w:t>:</w:t>
      </w:r>
    </w:p>
    <w:p w:rsidR="00322368" w:rsidRPr="00C44D89" w:rsidRDefault="00322368" w:rsidP="00322368">
      <w:pPr>
        <w:spacing w:line="276" w:lineRule="auto"/>
        <w:rPr>
          <w:rFonts w:eastAsia="Dotum"/>
          <w:b/>
          <w:sz w:val="16"/>
          <w:szCs w:val="16"/>
        </w:rPr>
      </w:pPr>
    </w:p>
    <w:p w:rsidR="00DE3856" w:rsidRDefault="00DE3856" w:rsidP="00322368">
      <w:pPr>
        <w:spacing w:line="276" w:lineRule="auto"/>
        <w:rPr>
          <w:rFonts w:eastAsia="Dotum"/>
          <w:bCs/>
          <w:sz w:val="22"/>
          <w:szCs w:val="22"/>
        </w:rPr>
      </w:pPr>
      <w:r w:rsidRPr="00322368">
        <w:rPr>
          <w:rFonts w:eastAsia="Dotum"/>
          <w:bCs/>
          <w:sz w:val="22"/>
          <w:szCs w:val="22"/>
        </w:rPr>
        <w:t>The following credit linked subsidy schemes of GoI are continued for the year 2015-16.</w:t>
      </w:r>
    </w:p>
    <w:p w:rsidR="00322368" w:rsidRPr="00C44D89" w:rsidRDefault="00322368" w:rsidP="00322368">
      <w:pPr>
        <w:spacing w:line="276" w:lineRule="auto"/>
        <w:rPr>
          <w:rFonts w:eastAsia="Dotum"/>
          <w:bCs/>
          <w:sz w:val="16"/>
          <w:szCs w:val="16"/>
        </w:rPr>
      </w:pPr>
    </w:p>
    <w:p w:rsidR="00DE3856" w:rsidRPr="008B605B" w:rsidRDefault="00DE3856" w:rsidP="00322368">
      <w:pPr>
        <w:spacing w:line="276" w:lineRule="auto"/>
        <w:rPr>
          <w:rFonts w:eastAsia="Dotum"/>
          <w:sz w:val="22"/>
          <w:szCs w:val="22"/>
        </w:rPr>
      </w:pPr>
      <w:r w:rsidRPr="008B605B">
        <w:rPr>
          <w:rFonts w:eastAsia="Dotum"/>
          <w:b/>
          <w:sz w:val="22"/>
          <w:szCs w:val="22"/>
        </w:rPr>
        <w:t>(a)</w:t>
      </w:r>
      <w:r w:rsidRPr="008B605B">
        <w:rPr>
          <w:rFonts w:eastAsia="Dotum"/>
          <w:sz w:val="22"/>
          <w:szCs w:val="22"/>
        </w:rPr>
        <w:t xml:space="preserve"> Dairy Entrepreneurship Development Scheme (DEDS)</w:t>
      </w:r>
    </w:p>
    <w:p w:rsidR="00DE3856" w:rsidRPr="008B605B" w:rsidRDefault="00DE3856" w:rsidP="00322368">
      <w:pPr>
        <w:spacing w:line="276" w:lineRule="auto"/>
        <w:rPr>
          <w:rFonts w:eastAsia="Dotum"/>
          <w:b/>
          <w:sz w:val="22"/>
          <w:szCs w:val="22"/>
          <w:u w:val="single"/>
        </w:rPr>
      </w:pPr>
      <w:r w:rsidRPr="008B605B">
        <w:rPr>
          <w:rFonts w:eastAsia="Dotum"/>
          <w:b/>
          <w:sz w:val="22"/>
          <w:szCs w:val="22"/>
        </w:rPr>
        <w:t>(b)</w:t>
      </w:r>
      <w:r w:rsidRPr="008B605B">
        <w:rPr>
          <w:rFonts w:eastAsia="Dotum"/>
          <w:sz w:val="22"/>
          <w:szCs w:val="22"/>
        </w:rPr>
        <w:t xml:space="preserve"> Agri-clinics and Agribusiness Centres (ACABC) Scheme</w:t>
      </w:r>
    </w:p>
    <w:p w:rsidR="00DE3856" w:rsidRPr="008B605B" w:rsidRDefault="00DE3856" w:rsidP="00322368">
      <w:pPr>
        <w:spacing w:line="276" w:lineRule="auto"/>
        <w:jc w:val="both"/>
        <w:rPr>
          <w:rFonts w:eastAsia="Dotum"/>
          <w:sz w:val="22"/>
          <w:szCs w:val="22"/>
        </w:rPr>
      </w:pPr>
      <w:r w:rsidRPr="008B605B">
        <w:rPr>
          <w:rFonts w:eastAsia="Dotum"/>
          <w:b/>
          <w:sz w:val="22"/>
          <w:szCs w:val="22"/>
        </w:rPr>
        <w:t>(c)</w:t>
      </w:r>
      <w:r w:rsidRPr="008B605B">
        <w:rPr>
          <w:rFonts w:eastAsia="Dotum"/>
          <w:sz w:val="22"/>
          <w:szCs w:val="22"/>
        </w:rPr>
        <w:t xml:space="preserve"> Scheme of Ministry of New and Renewable Energy, GoI for promoting solar photovoltaic water pumping systems for irrigation purpose.</w:t>
      </w:r>
    </w:p>
    <w:p w:rsidR="00DE3856" w:rsidRPr="008B605B" w:rsidRDefault="00DE3856" w:rsidP="00322368">
      <w:pPr>
        <w:spacing w:line="276" w:lineRule="auto"/>
        <w:jc w:val="both"/>
        <w:rPr>
          <w:rFonts w:eastAsia="Dotum"/>
          <w:b/>
          <w:sz w:val="22"/>
          <w:szCs w:val="22"/>
        </w:rPr>
      </w:pPr>
      <w:r w:rsidRPr="008B605B">
        <w:rPr>
          <w:rFonts w:eastAsia="Dotum"/>
          <w:b/>
          <w:sz w:val="22"/>
          <w:szCs w:val="22"/>
        </w:rPr>
        <w:t xml:space="preserve"> (d)</w:t>
      </w:r>
      <w:r w:rsidRPr="008B605B">
        <w:rPr>
          <w:rFonts w:eastAsia="Dotum"/>
          <w:sz w:val="22"/>
          <w:szCs w:val="22"/>
        </w:rPr>
        <w:t xml:space="preserve"> Commercial Production Units of Organic Inputs under National Project on Organic Farming</w:t>
      </w:r>
      <w:r w:rsidRPr="008B605B">
        <w:rPr>
          <w:rFonts w:eastAsia="Dotum"/>
          <w:b/>
          <w:sz w:val="22"/>
          <w:szCs w:val="22"/>
        </w:rPr>
        <w:t xml:space="preserve"> </w:t>
      </w:r>
    </w:p>
    <w:p w:rsidR="00B718D4" w:rsidRPr="00C44D89" w:rsidRDefault="00B718D4" w:rsidP="00322368">
      <w:pPr>
        <w:spacing w:line="276" w:lineRule="auto"/>
        <w:jc w:val="both"/>
        <w:rPr>
          <w:rFonts w:eastAsia="Dotum"/>
          <w:sz w:val="16"/>
          <w:szCs w:val="16"/>
        </w:rPr>
      </w:pPr>
    </w:p>
    <w:p w:rsidR="00DE3856" w:rsidRPr="008B605B" w:rsidRDefault="00DE3856" w:rsidP="00322368">
      <w:pPr>
        <w:spacing w:line="276" w:lineRule="auto"/>
        <w:jc w:val="both"/>
        <w:rPr>
          <w:rFonts w:eastAsia="Dotum"/>
          <w:sz w:val="22"/>
          <w:szCs w:val="22"/>
        </w:rPr>
      </w:pPr>
      <w:r w:rsidRPr="008B605B">
        <w:rPr>
          <w:rFonts w:eastAsia="Dotum"/>
          <w:sz w:val="22"/>
          <w:szCs w:val="22"/>
        </w:rPr>
        <w:t xml:space="preserve">Banks may take advantage of the schemes for enhancing credit flow and capital formation.  However, as far as Dairy Entrepreneurship Development Scheme (DEDS) is concerned, banks may focus on covering only SC beneficiaries. </w:t>
      </w:r>
    </w:p>
    <w:p w:rsidR="00DE3856" w:rsidRPr="00C44D89" w:rsidRDefault="00DE3856" w:rsidP="00322368">
      <w:pPr>
        <w:spacing w:line="276" w:lineRule="auto"/>
        <w:jc w:val="both"/>
        <w:rPr>
          <w:rFonts w:eastAsia="Dotum"/>
          <w:sz w:val="16"/>
          <w:szCs w:val="16"/>
        </w:rPr>
      </w:pPr>
    </w:p>
    <w:p w:rsidR="00DE3856" w:rsidRPr="008B605B" w:rsidRDefault="00DE3856" w:rsidP="00322368">
      <w:pPr>
        <w:spacing w:line="276" w:lineRule="auto"/>
        <w:jc w:val="both"/>
        <w:rPr>
          <w:rFonts w:eastAsia="Dotum"/>
          <w:sz w:val="22"/>
          <w:szCs w:val="22"/>
        </w:rPr>
      </w:pPr>
      <w:r w:rsidRPr="008B605B">
        <w:rPr>
          <w:rFonts w:eastAsia="Dotum"/>
          <w:sz w:val="22"/>
          <w:szCs w:val="22"/>
        </w:rPr>
        <w:t xml:space="preserve"> </w:t>
      </w:r>
      <w:r w:rsidRPr="008B605B">
        <w:rPr>
          <w:rFonts w:eastAsia="Dotum"/>
          <w:b/>
          <w:sz w:val="22"/>
          <w:szCs w:val="22"/>
        </w:rPr>
        <w:t>(e) Submission of Applications under Rural Godown Subsidy Scheme</w:t>
      </w:r>
      <w:r w:rsidRPr="008B605B">
        <w:rPr>
          <w:rFonts w:eastAsia="Dotum"/>
          <w:sz w:val="22"/>
          <w:szCs w:val="22"/>
        </w:rPr>
        <w:t>:</w:t>
      </w:r>
    </w:p>
    <w:p w:rsidR="00DE3856" w:rsidRPr="008B605B" w:rsidRDefault="00DE3856" w:rsidP="00322368">
      <w:pPr>
        <w:spacing w:line="276" w:lineRule="auto"/>
        <w:jc w:val="both"/>
        <w:rPr>
          <w:rFonts w:eastAsia="Dotum"/>
          <w:sz w:val="22"/>
          <w:szCs w:val="22"/>
        </w:rPr>
      </w:pPr>
    </w:p>
    <w:p w:rsidR="00DE3856" w:rsidRDefault="00DE3856" w:rsidP="00322368">
      <w:pPr>
        <w:spacing w:line="276" w:lineRule="auto"/>
        <w:jc w:val="both"/>
        <w:rPr>
          <w:rFonts w:eastAsia="Dotum"/>
          <w:sz w:val="22"/>
          <w:szCs w:val="22"/>
        </w:rPr>
      </w:pPr>
      <w:r w:rsidRPr="008B605B">
        <w:rPr>
          <w:rFonts w:eastAsia="Dotum"/>
          <w:sz w:val="22"/>
          <w:szCs w:val="22"/>
        </w:rPr>
        <w:t xml:space="preserve">As per Agricultural Marketing Infrastructure (AMI) Scheme, the time limit for submission of advance subsidy application/s by Financial Institutions is 90 days from the date of disbursement of first instalment of loan.  Applications received after the time limit are to be placed before the SLBC by NABARD every quarter.  Details of the applications received from banks after 90 days from the date of release of I instalment are as indicated </w:t>
      </w:r>
      <w:r w:rsidR="009D01E6" w:rsidRPr="008B605B">
        <w:rPr>
          <w:rFonts w:eastAsia="Dotum"/>
          <w:sz w:val="22"/>
          <w:szCs w:val="22"/>
        </w:rPr>
        <w:t>below</w:t>
      </w:r>
      <w:r w:rsidRPr="008B605B">
        <w:rPr>
          <w:rFonts w:eastAsia="Dotum"/>
          <w:sz w:val="22"/>
          <w:szCs w:val="22"/>
        </w:rPr>
        <w:t xml:space="preserve">.   </w:t>
      </w:r>
    </w:p>
    <w:p w:rsidR="008B605B" w:rsidRPr="008B605B" w:rsidRDefault="008B605B" w:rsidP="00DE3856">
      <w:pPr>
        <w:jc w:val="both"/>
        <w:rPr>
          <w:rFonts w:eastAsia="Dotum"/>
          <w:sz w:val="22"/>
          <w:szCs w:val="22"/>
        </w:rPr>
      </w:pPr>
    </w:p>
    <w:tbl>
      <w:tblPr>
        <w:tblW w:w="8756"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080"/>
        <w:gridCol w:w="1350"/>
        <w:gridCol w:w="1530"/>
        <w:gridCol w:w="1895"/>
        <w:gridCol w:w="1506"/>
      </w:tblGrid>
      <w:tr w:rsidR="009D01E6" w:rsidRPr="00216FDD" w:rsidTr="008B605B">
        <w:trPr>
          <w:trHeight w:val="1015"/>
          <w:jc w:val="center"/>
        </w:trPr>
        <w:tc>
          <w:tcPr>
            <w:tcW w:w="13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Name of Beneficiary</w:t>
            </w:r>
          </w:p>
        </w:tc>
        <w:tc>
          <w:tcPr>
            <w:tcW w:w="108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Category of Farmer</w:t>
            </w:r>
          </w:p>
        </w:tc>
        <w:tc>
          <w:tcPr>
            <w:tcW w:w="135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Name of Bank</w:t>
            </w:r>
          </w:p>
        </w:tc>
        <w:tc>
          <w:tcPr>
            <w:tcW w:w="153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Name of Branch</w:t>
            </w:r>
          </w:p>
        </w:tc>
        <w:tc>
          <w:tcPr>
            <w:tcW w:w="18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 xml:space="preserve">Date of release of first instalment by bank </w:t>
            </w:r>
          </w:p>
        </w:tc>
        <w:tc>
          <w:tcPr>
            <w:tcW w:w="1506"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Date of receipt of adv. application at NABARD</w:t>
            </w:r>
          </w:p>
        </w:tc>
      </w:tr>
      <w:tr w:rsidR="009D01E6" w:rsidRPr="00216FDD" w:rsidTr="008B605B">
        <w:trPr>
          <w:trHeight w:val="688"/>
          <w:jc w:val="center"/>
        </w:trPr>
        <w:tc>
          <w:tcPr>
            <w:tcW w:w="13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P Suresh, S/o Pakkirappa Neralagi</w:t>
            </w:r>
          </w:p>
        </w:tc>
        <w:tc>
          <w:tcPr>
            <w:tcW w:w="108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SC</w:t>
            </w:r>
          </w:p>
        </w:tc>
        <w:tc>
          <w:tcPr>
            <w:tcW w:w="135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Karnataka Bank Ltd.</w:t>
            </w:r>
          </w:p>
        </w:tc>
        <w:tc>
          <w:tcPr>
            <w:tcW w:w="153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Anavatti, Shimoga dist.</w:t>
            </w:r>
          </w:p>
        </w:tc>
        <w:tc>
          <w:tcPr>
            <w:tcW w:w="18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07.11.2014</w:t>
            </w:r>
          </w:p>
        </w:tc>
        <w:tc>
          <w:tcPr>
            <w:tcW w:w="1506"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04.04.2015</w:t>
            </w:r>
          </w:p>
        </w:tc>
      </w:tr>
      <w:tr w:rsidR="009D01E6" w:rsidRPr="00216FDD" w:rsidTr="008B605B">
        <w:trPr>
          <w:trHeight w:val="688"/>
          <w:jc w:val="center"/>
        </w:trPr>
        <w:tc>
          <w:tcPr>
            <w:tcW w:w="13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H P Narasingh Naik S/o Peerya Naik</w:t>
            </w:r>
          </w:p>
        </w:tc>
        <w:tc>
          <w:tcPr>
            <w:tcW w:w="108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SC</w:t>
            </w:r>
          </w:p>
        </w:tc>
        <w:tc>
          <w:tcPr>
            <w:tcW w:w="135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Corporation Bank</w:t>
            </w:r>
          </w:p>
        </w:tc>
        <w:tc>
          <w:tcPr>
            <w:tcW w:w="153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Shikaripura, Shimoga Dist.</w:t>
            </w:r>
          </w:p>
        </w:tc>
        <w:tc>
          <w:tcPr>
            <w:tcW w:w="18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30.06.2014</w:t>
            </w:r>
          </w:p>
        </w:tc>
        <w:tc>
          <w:tcPr>
            <w:tcW w:w="1506"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29.04.2015</w:t>
            </w:r>
          </w:p>
        </w:tc>
      </w:tr>
      <w:tr w:rsidR="009D01E6" w:rsidRPr="00216FDD" w:rsidTr="008B605B">
        <w:trPr>
          <w:trHeight w:val="702"/>
          <w:jc w:val="center"/>
        </w:trPr>
        <w:tc>
          <w:tcPr>
            <w:tcW w:w="13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Nagaraja Naik, S/o Hunya Naik</w:t>
            </w:r>
          </w:p>
        </w:tc>
        <w:tc>
          <w:tcPr>
            <w:tcW w:w="108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SC</w:t>
            </w:r>
          </w:p>
        </w:tc>
        <w:tc>
          <w:tcPr>
            <w:tcW w:w="135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Corporation Bank</w:t>
            </w:r>
          </w:p>
        </w:tc>
        <w:tc>
          <w:tcPr>
            <w:tcW w:w="1530"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Shikaripura, Shimoga Dist.</w:t>
            </w:r>
          </w:p>
        </w:tc>
        <w:tc>
          <w:tcPr>
            <w:tcW w:w="1895"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08.12.2014</w:t>
            </w:r>
          </w:p>
        </w:tc>
        <w:tc>
          <w:tcPr>
            <w:tcW w:w="1506" w:type="dxa"/>
            <w:shd w:val="clear" w:color="auto" w:fill="auto"/>
          </w:tcPr>
          <w:p w:rsidR="009D01E6" w:rsidRPr="00216FDD" w:rsidRDefault="009D01E6" w:rsidP="00C053E7">
            <w:pPr>
              <w:tabs>
                <w:tab w:val="left" w:pos="6195"/>
              </w:tabs>
              <w:ind w:right="57"/>
              <w:jc w:val="both"/>
              <w:rPr>
                <w:rFonts w:eastAsia="Dotum"/>
                <w:sz w:val="18"/>
                <w:szCs w:val="18"/>
              </w:rPr>
            </w:pPr>
            <w:r w:rsidRPr="00216FDD">
              <w:rPr>
                <w:rFonts w:eastAsia="Dotum"/>
                <w:sz w:val="18"/>
                <w:szCs w:val="18"/>
              </w:rPr>
              <w:t>29.04.2015</w:t>
            </w:r>
          </w:p>
        </w:tc>
      </w:tr>
    </w:tbl>
    <w:p w:rsidR="00322368" w:rsidRDefault="00322368" w:rsidP="009D1F8B">
      <w:pPr>
        <w:spacing w:line="276" w:lineRule="auto"/>
        <w:jc w:val="both"/>
        <w:rPr>
          <w:rFonts w:eastAsia="Dotum"/>
          <w:sz w:val="22"/>
          <w:szCs w:val="22"/>
        </w:rPr>
      </w:pPr>
    </w:p>
    <w:p w:rsidR="00DE3856" w:rsidRDefault="00DE3856" w:rsidP="009D1F8B">
      <w:pPr>
        <w:spacing w:line="276" w:lineRule="auto"/>
        <w:jc w:val="both"/>
        <w:rPr>
          <w:rFonts w:eastAsia="Dotum"/>
          <w:b/>
          <w:sz w:val="22"/>
          <w:szCs w:val="22"/>
          <w:u w:val="single"/>
        </w:rPr>
      </w:pPr>
      <w:r w:rsidRPr="008B605B">
        <w:rPr>
          <w:rFonts w:eastAsia="Dotum"/>
          <w:sz w:val="22"/>
          <w:szCs w:val="22"/>
        </w:rPr>
        <w:lastRenderedPageBreak/>
        <w:t>Banks may ensure that delay do not recur and the proposals are received by NABARD within the stipulated time.  NABARD or GoI will not be responsible for rejection of applications received beyond due date</w:t>
      </w:r>
      <w:r w:rsidRPr="008B605B">
        <w:rPr>
          <w:rFonts w:eastAsia="Dotum"/>
          <w:b/>
          <w:sz w:val="22"/>
          <w:szCs w:val="22"/>
        </w:rPr>
        <w:t>.</w:t>
      </w:r>
      <w:r w:rsidRPr="008B605B">
        <w:rPr>
          <w:rFonts w:eastAsia="Dotum"/>
          <w:b/>
          <w:sz w:val="22"/>
          <w:szCs w:val="22"/>
          <w:u w:val="single"/>
        </w:rPr>
        <w:t xml:space="preserve"> </w:t>
      </w:r>
    </w:p>
    <w:p w:rsidR="008B605B" w:rsidRPr="008B605B" w:rsidRDefault="008B605B" w:rsidP="009D1F8B">
      <w:pPr>
        <w:spacing w:line="276" w:lineRule="auto"/>
        <w:jc w:val="both"/>
        <w:rPr>
          <w:rFonts w:eastAsia="Dotum"/>
          <w:b/>
          <w:sz w:val="22"/>
          <w:szCs w:val="22"/>
          <w:u w:val="single"/>
        </w:rPr>
      </w:pPr>
    </w:p>
    <w:p w:rsidR="00DE3856" w:rsidRPr="00216FDD" w:rsidRDefault="00DE3856" w:rsidP="009D1F8B">
      <w:pPr>
        <w:spacing w:line="276" w:lineRule="auto"/>
        <w:jc w:val="both"/>
        <w:rPr>
          <w:rFonts w:eastAsia="Dotum"/>
        </w:rPr>
      </w:pPr>
      <w:r w:rsidRPr="00216FDD">
        <w:rPr>
          <w:rFonts w:eastAsia="Dotum"/>
          <w:b/>
        </w:rPr>
        <w:t>2. Short-Term Finance</w:t>
      </w:r>
      <w:r w:rsidRPr="00216FDD">
        <w:rPr>
          <w:rFonts w:eastAsia="Dotum"/>
        </w:rPr>
        <w:t>:</w:t>
      </w:r>
    </w:p>
    <w:p w:rsidR="00DE3856" w:rsidRPr="00322368" w:rsidRDefault="00DE3856" w:rsidP="009D1F8B">
      <w:pPr>
        <w:widowControl w:val="0"/>
        <w:spacing w:line="276" w:lineRule="auto"/>
        <w:rPr>
          <w:rFonts w:eastAsia="Dotum"/>
          <w:b/>
          <w:bCs/>
          <w:kern w:val="1"/>
          <w:sz w:val="22"/>
          <w:szCs w:val="22"/>
          <w:lang w:eastAsia="zh-CN" w:bidi="hi-IN"/>
        </w:rPr>
      </w:pPr>
    </w:p>
    <w:p w:rsidR="00DE3856" w:rsidRPr="008B605B" w:rsidRDefault="00DE3856" w:rsidP="009D1F8B">
      <w:pPr>
        <w:widowControl w:val="0"/>
        <w:spacing w:line="276" w:lineRule="auto"/>
        <w:rPr>
          <w:rFonts w:eastAsia="Dotum"/>
          <w:b/>
          <w:bCs/>
          <w:kern w:val="1"/>
          <w:sz w:val="22"/>
          <w:szCs w:val="22"/>
          <w:lang w:eastAsia="zh-CN" w:bidi="hi-IN"/>
        </w:rPr>
      </w:pPr>
      <w:r w:rsidRPr="008B605B">
        <w:rPr>
          <w:rFonts w:eastAsia="Dotum"/>
          <w:b/>
          <w:bCs/>
          <w:kern w:val="1"/>
          <w:sz w:val="22"/>
          <w:szCs w:val="22"/>
          <w:lang w:eastAsia="zh-CN" w:bidi="hi-IN"/>
        </w:rPr>
        <w:t>a) Issue of Weavers Credit Card under the Comprehensive Financial Package</w:t>
      </w:r>
    </w:p>
    <w:p w:rsidR="00DE3856" w:rsidRPr="008B605B" w:rsidRDefault="00DE3856" w:rsidP="009D1F8B">
      <w:pPr>
        <w:widowControl w:val="0"/>
        <w:spacing w:line="276" w:lineRule="auto"/>
        <w:rPr>
          <w:rFonts w:eastAsia="Dotum"/>
          <w:kern w:val="1"/>
          <w:sz w:val="22"/>
          <w:szCs w:val="22"/>
          <w:lang w:val="de-DE" w:bidi="hi-IN"/>
        </w:rPr>
      </w:pPr>
    </w:p>
    <w:p w:rsidR="00DE3856" w:rsidRPr="008B605B" w:rsidRDefault="00DE3856" w:rsidP="009D1F8B">
      <w:pPr>
        <w:suppressAutoHyphens/>
        <w:spacing w:line="276" w:lineRule="auto"/>
        <w:jc w:val="both"/>
        <w:rPr>
          <w:rFonts w:eastAsia="Dotum"/>
          <w:bCs/>
          <w:sz w:val="22"/>
          <w:szCs w:val="22"/>
          <w:lang w:val="de-DE"/>
        </w:rPr>
      </w:pPr>
      <w:r w:rsidRPr="008B605B">
        <w:rPr>
          <w:rFonts w:eastAsia="Dotum"/>
          <w:sz w:val="22"/>
          <w:szCs w:val="22"/>
          <w:lang w:val="de-DE"/>
        </w:rPr>
        <w:t xml:space="preserve">Banks may submit the data on a monthly basis latest by 5th of the following month to enable SLBC to consolidate information on Weaver Credit Cards (WCC), sanction of Margin Money assistance and claims submitted for Interest Subsidy by banks and report the same to NABARD </w:t>
      </w:r>
      <w:r w:rsidRPr="008B605B">
        <w:rPr>
          <w:rFonts w:eastAsia="Dotum"/>
          <w:bCs/>
          <w:sz w:val="22"/>
          <w:szCs w:val="22"/>
          <w:lang w:val="de-DE"/>
        </w:rPr>
        <w:t>latest by</w:t>
      </w:r>
      <w:r w:rsidRPr="008B605B">
        <w:rPr>
          <w:rFonts w:eastAsia="Dotum"/>
          <w:sz w:val="22"/>
          <w:szCs w:val="22"/>
          <w:lang w:val="de-DE"/>
        </w:rPr>
        <w:t xml:space="preserve"> </w:t>
      </w:r>
      <w:r w:rsidRPr="008B605B">
        <w:rPr>
          <w:rFonts w:eastAsia="Dotum"/>
          <w:bCs/>
          <w:sz w:val="22"/>
          <w:szCs w:val="22"/>
          <w:lang w:val="de-DE"/>
        </w:rPr>
        <w:t>10</w:t>
      </w:r>
      <w:r w:rsidRPr="008B605B">
        <w:rPr>
          <w:rFonts w:eastAsia="Dotum"/>
          <w:bCs/>
          <w:sz w:val="22"/>
          <w:szCs w:val="22"/>
          <w:vertAlign w:val="superscript"/>
          <w:lang w:val="de-DE"/>
        </w:rPr>
        <w:t xml:space="preserve">th </w:t>
      </w:r>
      <w:r w:rsidRPr="008B605B">
        <w:rPr>
          <w:rFonts w:eastAsia="Dotum"/>
          <w:bCs/>
          <w:sz w:val="22"/>
          <w:szCs w:val="22"/>
          <w:lang w:val="de-DE"/>
        </w:rPr>
        <w:t>of every month</w:t>
      </w:r>
      <w:r w:rsidRPr="008B605B">
        <w:rPr>
          <w:rFonts w:eastAsia="Dotum"/>
          <w:sz w:val="22"/>
          <w:szCs w:val="22"/>
          <w:lang w:val="de-DE"/>
        </w:rPr>
        <w:t xml:space="preserve"> for onward transmission to Ministry of Textiles, GoI on a </w:t>
      </w:r>
      <w:r w:rsidRPr="008B605B">
        <w:rPr>
          <w:rFonts w:eastAsia="Dotum"/>
          <w:bCs/>
          <w:sz w:val="22"/>
          <w:szCs w:val="22"/>
          <w:lang w:val="de-DE"/>
        </w:rPr>
        <w:t>monthly basis.</w:t>
      </w:r>
      <w:r w:rsidRPr="008B605B">
        <w:rPr>
          <w:rFonts w:eastAsia="Dotum"/>
          <w:b/>
          <w:bCs/>
          <w:sz w:val="22"/>
          <w:szCs w:val="22"/>
          <w:lang w:val="de-DE"/>
        </w:rPr>
        <w:t xml:space="preserve"> </w:t>
      </w:r>
      <w:r w:rsidRPr="008B605B">
        <w:rPr>
          <w:rFonts w:eastAsia="Dotum"/>
          <w:sz w:val="22"/>
          <w:szCs w:val="22"/>
          <w:lang w:val="de-DE"/>
        </w:rPr>
        <w:t xml:space="preserve">SLBC is requested to </w:t>
      </w:r>
      <w:r w:rsidRPr="008B605B">
        <w:rPr>
          <w:rFonts w:eastAsia="Dotum"/>
          <w:bCs/>
          <w:sz w:val="22"/>
          <w:szCs w:val="22"/>
          <w:lang w:val="de-DE"/>
        </w:rPr>
        <w:t xml:space="preserve">accord top priority for transmission of information to NABARD. </w:t>
      </w:r>
    </w:p>
    <w:p w:rsidR="00DE3856" w:rsidRPr="00216FDD" w:rsidRDefault="00DE3856" w:rsidP="009D1F8B">
      <w:pPr>
        <w:suppressAutoHyphens/>
        <w:spacing w:line="276" w:lineRule="auto"/>
        <w:jc w:val="both"/>
        <w:rPr>
          <w:rFonts w:eastAsia="Dotum"/>
          <w:bCs/>
          <w:lang w:val="de-DE"/>
        </w:rPr>
      </w:pPr>
    </w:p>
    <w:p w:rsidR="00DE3856" w:rsidRPr="00216FDD" w:rsidRDefault="00DE3856" w:rsidP="009D1F8B">
      <w:pPr>
        <w:widowControl w:val="0"/>
        <w:suppressAutoHyphens/>
        <w:autoSpaceDE w:val="0"/>
        <w:spacing w:line="276" w:lineRule="auto"/>
        <w:jc w:val="both"/>
        <w:rPr>
          <w:rFonts w:eastAsia="Dotum"/>
          <w:b/>
          <w:bCs/>
          <w:kern w:val="1"/>
          <w:lang w:eastAsia="zh-CN" w:bidi="hi-IN"/>
        </w:rPr>
      </w:pPr>
      <w:r w:rsidRPr="00216FDD">
        <w:rPr>
          <w:rFonts w:eastAsia="Dotum"/>
          <w:b/>
          <w:bCs/>
          <w:kern w:val="1"/>
          <w:lang w:eastAsia="zh-CN" w:bidi="hi-IN"/>
        </w:rPr>
        <w:t>b) KCC - Data on ATM enabled electronic KCC Cards</w:t>
      </w:r>
    </w:p>
    <w:p w:rsidR="00DE3856" w:rsidRPr="00322368" w:rsidRDefault="00DE3856" w:rsidP="009D1F8B">
      <w:pPr>
        <w:widowControl w:val="0"/>
        <w:suppressAutoHyphens/>
        <w:autoSpaceDE w:val="0"/>
        <w:spacing w:line="276" w:lineRule="auto"/>
        <w:jc w:val="both"/>
        <w:rPr>
          <w:rFonts w:eastAsia="Dotum"/>
          <w:b/>
          <w:bCs/>
          <w:kern w:val="1"/>
          <w:sz w:val="22"/>
          <w:szCs w:val="22"/>
          <w:u w:val="single"/>
          <w:lang w:eastAsia="zh-CN" w:bidi="hi-IN"/>
        </w:rPr>
      </w:pPr>
    </w:p>
    <w:p w:rsidR="00DE3856" w:rsidRPr="008B605B" w:rsidRDefault="00DE3856" w:rsidP="009D1F8B">
      <w:pPr>
        <w:widowControl w:val="0"/>
        <w:suppressAutoHyphens/>
        <w:spacing w:line="276" w:lineRule="auto"/>
        <w:jc w:val="both"/>
        <w:rPr>
          <w:rFonts w:eastAsia="Dotum"/>
          <w:b/>
          <w:kern w:val="1"/>
          <w:sz w:val="22"/>
          <w:szCs w:val="22"/>
          <w:lang w:eastAsia="zh-CN" w:bidi="hi-IN"/>
        </w:rPr>
      </w:pPr>
      <w:r w:rsidRPr="008B605B">
        <w:rPr>
          <w:rFonts w:eastAsia="Dotum"/>
          <w:b/>
          <w:kern w:val="1"/>
          <w:sz w:val="22"/>
          <w:szCs w:val="22"/>
          <w:lang w:eastAsia="zh-CN" w:bidi="hi-IN"/>
        </w:rPr>
        <w:t>Progress of Kisan Credit Card Scheme in Karnataka:</w:t>
      </w:r>
    </w:p>
    <w:p w:rsidR="00DE3856" w:rsidRPr="008B605B" w:rsidRDefault="00DE3856" w:rsidP="009D1F8B">
      <w:pPr>
        <w:widowControl w:val="0"/>
        <w:suppressAutoHyphens/>
        <w:spacing w:line="276" w:lineRule="auto"/>
        <w:jc w:val="both"/>
        <w:rPr>
          <w:rFonts w:eastAsia="Dotum"/>
          <w:b/>
          <w:kern w:val="1"/>
          <w:sz w:val="22"/>
          <w:szCs w:val="22"/>
          <w:lang w:eastAsia="zh-CN" w:bidi="hi-IN"/>
        </w:rPr>
      </w:pPr>
      <w:r w:rsidRPr="008B605B">
        <w:rPr>
          <w:rFonts w:eastAsia="Dotum"/>
          <w:b/>
          <w:kern w:val="1"/>
          <w:sz w:val="22"/>
          <w:szCs w:val="22"/>
          <w:lang w:eastAsia="zh-CN" w:bidi="hi-I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2225"/>
        <w:gridCol w:w="2255"/>
        <w:gridCol w:w="2062"/>
      </w:tblGrid>
      <w:tr w:rsidR="00DE3856" w:rsidRPr="008B605B" w:rsidTr="00C053E7">
        <w:trPr>
          <w:trHeight w:val="485"/>
        </w:trPr>
        <w:tc>
          <w:tcPr>
            <w:tcW w:w="2630" w:type="dxa"/>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Name of the Agency</w:t>
            </w:r>
          </w:p>
        </w:tc>
        <w:tc>
          <w:tcPr>
            <w:tcW w:w="2244" w:type="dxa"/>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No. of live KCC outstanding as on 30.04.2015</w:t>
            </w:r>
          </w:p>
        </w:tc>
        <w:tc>
          <w:tcPr>
            <w:tcW w:w="2285" w:type="dxa"/>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Out of which ATM-enabled - KC Cards issued (Rupay KCC)</w:t>
            </w:r>
          </w:p>
        </w:tc>
        <w:tc>
          <w:tcPr>
            <w:tcW w:w="2083" w:type="dxa"/>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Coverage in %</w:t>
            </w:r>
          </w:p>
        </w:tc>
      </w:tr>
      <w:tr w:rsidR="00DE3856" w:rsidRPr="008B605B" w:rsidTr="00C053E7">
        <w:trPr>
          <w:trHeight w:val="377"/>
        </w:trPr>
        <w:tc>
          <w:tcPr>
            <w:tcW w:w="2630" w:type="dxa"/>
            <w:vAlign w:val="center"/>
          </w:tcPr>
          <w:p w:rsidR="00DE3856" w:rsidRPr="008B605B" w:rsidRDefault="00DE3856" w:rsidP="009D1F8B">
            <w:pPr>
              <w:widowControl w:val="0"/>
              <w:tabs>
                <w:tab w:val="left" w:pos="567"/>
              </w:tabs>
              <w:suppressAutoHyphens/>
              <w:spacing w:line="276" w:lineRule="auto"/>
              <w:rPr>
                <w:rFonts w:eastAsia="Dotum"/>
                <w:b/>
                <w:kern w:val="1"/>
                <w:sz w:val="22"/>
                <w:szCs w:val="22"/>
                <w:lang w:eastAsia="zh-CN" w:bidi="hi-IN"/>
              </w:rPr>
            </w:pPr>
            <w:r w:rsidRPr="008B605B">
              <w:rPr>
                <w:rFonts w:eastAsia="Dotum"/>
                <w:b/>
                <w:kern w:val="1"/>
                <w:sz w:val="22"/>
                <w:szCs w:val="22"/>
                <w:lang w:eastAsia="zh-CN" w:bidi="hi-IN"/>
              </w:rPr>
              <w:t>KSCAB</w:t>
            </w:r>
          </w:p>
        </w:tc>
        <w:tc>
          <w:tcPr>
            <w:tcW w:w="2244" w:type="dxa"/>
            <w:vAlign w:val="center"/>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2338487</w:t>
            </w:r>
          </w:p>
        </w:tc>
        <w:tc>
          <w:tcPr>
            <w:tcW w:w="2285" w:type="dxa"/>
            <w:vAlign w:val="center"/>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11304</w:t>
            </w:r>
          </w:p>
        </w:tc>
        <w:tc>
          <w:tcPr>
            <w:tcW w:w="2083" w:type="dxa"/>
            <w:vAlign w:val="center"/>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0.48%</w:t>
            </w:r>
          </w:p>
        </w:tc>
      </w:tr>
      <w:tr w:rsidR="00DE3856" w:rsidRPr="008B605B" w:rsidTr="00C053E7">
        <w:trPr>
          <w:trHeight w:val="377"/>
        </w:trPr>
        <w:tc>
          <w:tcPr>
            <w:tcW w:w="2630" w:type="dxa"/>
            <w:vAlign w:val="center"/>
          </w:tcPr>
          <w:p w:rsidR="00DE3856" w:rsidRPr="008B605B" w:rsidRDefault="00DE3856" w:rsidP="009D1F8B">
            <w:pPr>
              <w:widowControl w:val="0"/>
              <w:tabs>
                <w:tab w:val="left" w:pos="567"/>
              </w:tabs>
              <w:suppressAutoHyphens/>
              <w:spacing w:line="276" w:lineRule="auto"/>
              <w:rPr>
                <w:rFonts w:eastAsia="Dotum"/>
                <w:kern w:val="1"/>
                <w:sz w:val="22"/>
                <w:szCs w:val="22"/>
                <w:lang w:eastAsia="zh-CN" w:bidi="hi-IN"/>
              </w:rPr>
            </w:pPr>
            <w:r w:rsidRPr="008B605B">
              <w:rPr>
                <w:rFonts w:eastAsia="Dotum"/>
                <w:kern w:val="1"/>
                <w:sz w:val="22"/>
                <w:szCs w:val="22"/>
                <w:lang w:eastAsia="zh-CN" w:bidi="hi-IN"/>
              </w:rPr>
              <w:t>Kaveri GB</w:t>
            </w:r>
          </w:p>
        </w:tc>
        <w:tc>
          <w:tcPr>
            <w:tcW w:w="2244"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220450</w:t>
            </w:r>
          </w:p>
        </w:tc>
        <w:tc>
          <w:tcPr>
            <w:tcW w:w="2285"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50635</w:t>
            </w:r>
          </w:p>
        </w:tc>
        <w:tc>
          <w:tcPr>
            <w:tcW w:w="2083"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22.97%</w:t>
            </w:r>
          </w:p>
        </w:tc>
      </w:tr>
      <w:tr w:rsidR="00DE3856" w:rsidRPr="008B605B" w:rsidTr="00C053E7">
        <w:trPr>
          <w:trHeight w:val="341"/>
        </w:trPr>
        <w:tc>
          <w:tcPr>
            <w:tcW w:w="2630" w:type="dxa"/>
            <w:vAlign w:val="center"/>
          </w:tcPr>
          <w:p w:rsidR="00DE3856" w:rsidRPr="008B605B" w:rsidRDefault="00DE3856" w:rsidP="009D1F8B">
            <w:pPr>
              <w:widowControl w:val="0"/>
              <w:tabs>
                <w:tab w:val="left" w:pos="567"/>
              </w:tabs>
              <w:suppressAutoHyphens/>
              <w:spacing w:line="276" w:lineRule="auto"/>
              <w:rPr>
                <w:rFonts w:eastAsia="Dotum"/>
                <w:kern w:val="1"/>
                <w:sz w:val="22"/>
                <w:szCs w:val="22"/>
                <w:lang w:eastAsia="zh-CN" w:bidi="hi-IN"/>
              </w:rPr>
            </w:pPr>
            <w:r w:rsidRPr="008B605B">
              <w:rPr>
                <w:rFonts w:eastAsia="Dotum"/>
                <w:kern w:val="1"/>
                <w:sz w:val="22"/>
                <w:szCs w:val="22"/>
                <w:lang w:eastAsia="zh-CN" w:bidi="hi-IN"/>
              </w:rPr>
              <w:t>Karnataka Vikas GB</w:t>
            </w:r>
          </w:p>
        </w:tc>
        <w:tc>
          <w:tcPr>
            <w:tcW w:w="2244"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271126</w:t>
            </w:r>
          </w:p>
        </w:tc>
        <w:tc>
          <w:tcPr>
            <w:tcW w:w="2285"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66373</w:t>
            </w:r>
          </w:p>
        </w:tc>
        <w:tc>
          <w:tcPr>
            <w:tcW w:w="2083"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24.48%</w:t>
            </w:r>
          </w:p>
        </w:tc>
      </w:tr>
      <w:tr w:rsidR="00DE3856" w:rsidRPr="008B605B" w:rsidTr="00C053E7">
        <w:trPr>
          <w:trHeight w:val="341"/>
        </w:trPr>
        <w:tc>
          <w:tcPr>
            <w:tcW w:w="2630" w:type="dxa"/>
            <w:vAlign w:val="center"/>
          </w:tcPr>
          <w:p w:rsidR="00DE3856" w:rsidRPr="008B605B" w:rsidRDefault="00DE3856" w:rsidP="009D1F8B">
            <w:pPr>
              <w:widowControl w:val="0"/>
              <w:tabs>
                <w:tab w:val="left" w:pos="567"/>
              </w:tabs>
              <w:suppressAutoHyphens/>
              <w:spacing w:line="276" w:lineRule="auto"/>
              <w:rPr>
                <w:rFonts w:eastAsia="Dotum"/>
                <w:kern w:val="1"/>
                <w:sz w:val="22"/>
                <w:szCs w:val="22"/>
                <w:lang w:eastAsia="zh-CN" w:bidi="hi-IN"/>
              </w:rPr>
            </w:pPr>
            <w:r w:rsidRPr="008B605B">
              <w:rPr>
                <w:rFonts w:eastAsia="Dotum"/>
                <w:kern w:val="1"/>
                <w:sz w:val="22"/>
                <w:szCs w:val="22"/>
                <w:lang w:eastAsia="zh-CN" w:bidi="hi-IN"/>
              </w:rPr>
              <w:t>Pragati Krishna GB</w:t>
            </w:r>
          </w:p>
        </w:tc>
        <w:tc>
          <w:tcPr>
            <w:tcW w:w="2244"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267998</w:t>
            </w:r>
          </w:p>
        </w:tc>
        <w:tc>
          <w:tcPr>
            <w:tcW w:w="2285"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39406</w:t>
            </w:r>
          </w:p>
        </w:tc>
        <w:tc>
          <w:tcPr>
            <w:tcW w:w="2083" w:type="dxa"/>
            <w:vAlign w:val="center"/>
          </w:tcPr>
          <w:p w:rsidR="00DE3856" w:rsidRPr="008B605B" w:rsidRDefault="00DE3856" w:rsidP="009D1F8B">
            <w:pPr>
              <w:widowControl w:val="0"/>
              <w:tabs>
                <w:tab w:val="left" w:pos="567"/>
              </w:tabs>
              <w:suppressAutoHyphens/>
              <w:spacing w:line="276" w:lineRule="auto"/>
              <w:jc w:val="center"/>
              <w:rPr>
                <w:rFonts w:eastAsia="Dotum"/>
                <w:kern w:val="1"/>
                <w:sz w:val="22"/>
                <w:szCs w:val="22"/>
                <w:lang w:eastAsia="zh-CN" w:bidi="hi-IN"/>
              </w:rPr>
            </w:pPr>
            <w:r w:rsidRPr="008B605B">
              <w:rPr>
                <w:rFonts w:eastAsia="Dotum"/>
                <w:kern w:val="1"/>
                <w:sz w:val="22"/>
                <w:szCs w:val="22"/>
                <w:lang w:eastAsia="zh-CN" w:bidi="hi-IN"/>
              </w:rPr>
              <w:t>14.70%</w:t>
            </w:r>
          </w:p>
        </w:tc>
      </w:tr>
      <w:tr w:rsidR="00DE3856" w:rsidRPr="008B605B" w:rsidTr="00C053E7">
        <w:trPr>
          <w:trHeight w:val="359"/>
        </w:trPr>
        <w:tc>
          <w:tcPr>
            <w:tcW w:w="2630" w:type="dxa"/>
            <w:vAlign w:val="center"/>
          </w:tcPr>
          <w:p w:rsidR="00DE3856" w:rsidRPr="008B605B" w:rsidRDefault="00DE3856" w:rsidP="009D1F8B">
            <w:pPr>
              <w:widowControl w:val="0"/>
              <w:tabs>
                <w:tab w:val="left" w:pos="567"/>
              </w:tabs>
              <w:suppressAutoHyphens/>
              <w:spacing w:line="276" w:lineRule="auto"/>
              <w:rPr>
                <w:rFonts w:eastAsia="Dotum"/>
                <w:b/>
                <w:kern w:val="1"/>
                <w:sz w:val="22"/>
                <w:szCs w:val="22"/>
                <w:lang w:eastAsia="zh-CN" w:bidi="hi-IN"/>
              </w:rPr>
            </w:pPr>
            <w:r w:rsidRPr="008B605B">
              <w:rPr>
                <w:rFonts w:eastAsia="Dotum"/>
                <w:b/>
                <w:kern w:val="1"/>
                <w:sz w:val="22"/>
                <w:szCs w:val="22"/>
                <w:lang w:eastAsia="zh-CN" w:bidi="hi-IN"/>
              </w:rPr>
              <w:t>RRBs Total</w:t>
            </w:r>
          </w:p>
        </w:tc>
        <w:tc>
          <w:tcPr>
            <w:tcW w:w="2244" w:type="dxa"/>
            <w:vAlign w:val="center"/>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759574</w:t>
            </w:r>
          </w:p>
        </w:tc>
        <w:tc>
          <w:tcPr>
            <w:tcW w:w="2285" w:type="dxa"/>
            <w:vAlign w:val="center"/>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156414</w:t>
            </w:r>
          </w:p>
        </w:tc>
        <w:tc>
          <w:tcPr>
            <w:tcW w:w="2083" w:type="dxa"/>
          </w:tcPr>
          <w:p w:rsidR="00DE3856" w:rsidRPr="008B605B" w:rsidRDefault="00DE3856" w:rsidP="009D1F8B">
            <w:pPr>
              <w:widowControl w:val="0"/>
              <w:tabs>
                <w:tab w:val="left" w:pos="567"/>
              </w:tabs>
              <w:suppressAutoHyphens/>
              <w:spacing w:line="276" w:lineRule="auto"/>
              <w:jc w:val="center"/>
              <w:rPr>
                <w:rFonts w:eastAsia="Dotum"/>
                <w:b/>
                <w:kern w:val="1"/>
                <w:sz w:val="22"/>
                <w:szCs w:val="22"/>
                <w:lang w:eastAsia="zh-CN" w:bidi="hi-IN"/>
              </w:rPr>
            </w:pPr>
            <w:r w:rsidRPr="008B605B">
              <w:rPr>
                <w:rFonts w:eastAsia="Dotum"/>
                <w:b/>
                <w:kern w:val="1"/>
                <w:sz w:val="22"/>
                <w:szCs w:val="22"/>
                <w:lang w:eastAsia="zh-CN" w:bidi="hi-IN"/>
              </w:rPr>
              <w:t>20.59%</w:t>
            </w:r>
          </w:p>
        </w:tc>
      </w:tr>
    </w:tbl>
    <w:p w:rsidR="00134A0A" w:rsidRDefault="00134A0A" w:rsidP="009D1F8B">
      <w:pPr>
        <w:widowControl w:val="0"/>
        <w:suppressAutoHyphens/>
        <w:autoSpaceDE w:val="0"/>
        <w:spacing w:line="276" w:lineRule="auto"/>
        <w:jc w:val="both"/>
        <w:rPr>
          <w:rFonts w:eastAsia="Dotum"/>
          <w:kern w:val="1"/>
          <w:sz w:val="22"/>
          <w:szCs w:val="22"/>
          <w:lang w:eastAsia="zh-CN" w:bidi="hi-IN"/>
        </w:rPr>
      </w:pPr>
    </w:p>
    <w:p w:rsidR="00DE3856" w:rsidRPr="008B605B" w:rsidRDefault="00DE3856" w:rsidP="009D1F8B">
      <w:pPr>
        <w:widowControl w:val="0"/>
        <w:suppressAutoHyphens/>
        <w:autoSpaceDE w:val="0"/>
        <w:spacing w:line="276" w:lineRule="auto"/>
        <w:jc w:val="both"/>
        <w:rPr>
          <w:rFonts w:eastAsia="Dotum"/>
          <w:kern w:val="1"/>
          <w:sz w:val="22"/>
          <w:szCs w:val="22"/>
          <w:lang w:eastAsia="zh-CN" w:bidi="hi-IN"/>
        </w:rPr>
      </w:pPr>
      <w:r w:rsidRPr="008B605B">
        <w:rPr>
          <w:rFonts w:eastAsia="Dotum"/>
          <w:kern w:val="1"/>
          <w:sz w:val="22"/>
          <w:szCs w:val="22"/>
          <w:lang w:eastAsia="zh-CN" w:bidi="hi-IN"/>
        </w:rPr>
        <w:t>As per GoI instructions, all KCC holders should have got ATM enabled cards by 30 June 2013.  Even after 20 months from the due date, coverage is very poor. Banks may deliberate the constraints faced by them for issue of Rupay Cards and the steps that they are taking to improve the coverage.  Banks may also indicate specific time frame and action plan to ensure 100% coverage.</w:t>
      </w:r>
    </w:p>
    <w:p w:rsidR="00DE3856" w:rsidRPr="008B605B" w:rsidRDefault="00DE3856" w:rsidP="009D1F8B">
      <w:pPr>
        <w:widowControl w:val="0"/>
        <w:suppressAutoHyphens/>
        <w:spacing w:line="276" w:lineRule="auto"/>
        <w:jc w:val="both"/>
        <w:rPr>
          <w:rFonts w:eastAsia="Dotum"/>
          <w:b/>
          <w:bCs/>
          <w:kern w:val="1"/>
          <w:sz w:val="22"/>
          <w:szCs w:val="22"/>
          <w:u w:val="single"/>
          <w:lang w:eastAsia="zh-CN" w:bidi="hi-IN"/>
        </w:rPr>
      </w:pPr>
    </w:p>
    <w:p w:rsidR="00DE3856" w:rsidRPr="008B605B" w:rsidRDefault="00DE3856" w:rsidP="009D1F8B">
      <w:pPr>
        <w:widowControl w:val="0"/>
        <w:suppressAutoHyphens/>
        <w:spacing w:line="276" w:lineRule="auto"/>
        <w:jc w:val="both"/>
        <w:rPr>
          <w:rFonts w:eastAsia="Dotum"/>
          <w:b/>
          <w:kern w:val="1"/>
          <w:sz w:val="22"/>
          <w:szCs w:val="22"/>
          <w:lang w:eastAsia="zh-CN" w:bidi="hi-IN"/>
        </w:rPr>
      </w:pPr>
      <w:r w:rsidRPr="008B605B">
        <w:rPr>
          <w:rFonts w:eastAsia="Dotum"/>
          <w:b/>
          <w:bCs/>
          <w:kern w:val="1"/>
          <w:sz w:val="22"/>
          <w:szCs w:val="22"/>
          <w:lang w:eastAsia="zh-CN" w:bidi="hi-IN"/>
        </w:rPr>
        <w:t xml:space="preserve">c) </w:t>
      </w:r>
      <w:r w:rsidRPr="008B605B">
        <w:rPr>
          <w:rFonts w:eastAsia="Dotum"/>
          <w:b/>
          <w:kern w:val="1"/>
          <w:sz w:val="22"/>
          <w:szCs w:val="22"/>
          <w:lang w:eastAsia="zh-CN" w:bidi="hi-IN"/>
        </w:rPr>
        <w:t>Interest Subvention on Crop Loan</w:t>
      </w:r>
    </w:p>
    <w:p w:rsidR="00DE3856" w:rsidRPr="008B605B" w:rsidRDefault="00DE3856" w:rsidP="009D1F8B">
      <w:pPr>
        <w:widowControl w:val="0"/>
        <w:suppressAutoHyphens/>
        <w:spacing w:line="276" w:lineRule="auto"/>
        <w:ind w:left="720"/>
        <w:jc w:val="both"/>
        <w:rPr>
          <w:rFonts w:eastAsia="Dotum"/>
          <w:b/>
          <w:kern w:val="1"/>
          <w:sz w:val="22"/>
          <w:szCs w:val="22"/>
          <w:lang w:eastAsia="zh-CN" w:bidi="hi-IN"/>
        </w:rPr>
      </w:pPr>
    </w:p>
    <w:p w:rsidR="00DE3856" w:rsidRPr="008B605B" w:rsidRDefault="00DE3856" w:rsidP="009D1F8B">
      <w:pPr>
        <w:widowControl w:val="0"/>
        <w:suppressAutoHyphens/>
        <w:spacing w:line="276" w:lineRule="auto"/>
        <w:jc w:val="both"/>
        <w:rPr>
          <w:rFonts w:eastAsia="Dotum"/>
          <w:kern w:val="1"/>
          <w:sz w:val="22"/>
          <w:szCs w:val="22"/>
          <w:lang w:eastAsia="zh-CN" w:bidi="hi-IN"/>
        </w:rPr>
      </w:pPr>
      <w:r w:rsidRPr="008B605B">
        <w:rPr>
          <w:rFonts w:eastAsia="Dotum"/>
          <w:kern w:val="1"/>
          <w:sz w:val="22"/>
          <w:szCs w:val="22"/>
          <w:lang w:eastAsia="zh-CN" w:bidi="hi-IN"/>
        </w:rPr>
        <w:t xml:space="preserve">As per NABARD’s Circular No. 61/DoR-16 dated 16.04.2015 addressed to the RRBs, and  Circular No.60/ DoR-15 dated 16.04.2015 addressed to the Cooperative Banks, Interest Subvention Scheme-2014-15 would continue </w:t>
      </w:r>
      <w:r w:rsidRPr="008B605B">
        <w:rPr>
          <w:rFonts w:eastAsia="Dotum"/>
          <w:b/>
          <w:kern w:val="1"/>
          <w:sz w:val="22"/>
          <w:szCs w:val="22"/>
          <w:lang w:eastAsia="zh-CN" w:bidi="hi-IN"/>
        </w:rPr>
        <w:t xml:space="preserve">till 30 June 2015 </w:t>
      </w:r>
      <w:r w:rsidRPr="008B605B">
        <w:rPr>
          <w:rFonts w:eastAsia="Dotum"/>
          <w:kern w:val="1"/>
          <w:sz w:val="22"/>
          <w:szCs w:val="22"/>
          <w:lang w:eastAsia="zh-CN" w:bidi="hi-IN"/>
        </w:rPr>
        <w:t>on the same terms and conditions .</w:t>
      </w:r>
    </w:p>
    <w:p w:rsidR="00DE3856" w:rsidRPr="008B605B" w:rsidRDefault="00DE3856" w:rsidP="009D1F8B">
      <w:pPr>
        <w:widowControl w:val="0"/>
        <w:suppressAutoHyphens/>
        <w:autoSpaceDE w:val="0"/>
        <w:spacing w:line="276" w:lineRule="auto"/>
        <w:jc w:val="both"/>
        <w:rPr>
          <w:rFonts w:eastAsia="Dotum"/>
          <w:kern w:val="1"/>
          <w:sz w:val="22"/>
          <w:szCs w:val="22"/>
          <w:lang w:eastAsia="zh-CN" w:bidi="hi-IN"/>
        </w:rPr>
      </w:pPr>
    </w:p>
    <w:p w:rsidR="00C44D89" w:rsidRDefault="00C44D89" w:rsidP="009D1F8B">
      <w:pPr>
        <w:spacing w:line="276" w:lineRule="auto"/>
        <w:jc w:val="both"/>
        <w:rPr>
          <w:rFonts w:eastAsia="Dotum"/>
          <w:b/>
          <w:sz w:val="22"/>
          <w:szCs w:val="22"/>
        </w:rPr>
      </w:pPr>
    </w:p>
    <w:p w:rsidR="00C44D89" w:rsidRDefault="00C44D89" w:rsidP="009D1F8B">
      <w:pPr>
        <w:spacing w:line="276" w:lineRule="auto"/>
        <w:jc w:val="both"/>
        <w:rPr>
          <w:rFonts w:eastAsia="Dotum"/>
          <w:b/>
          <w:sz w:val="22"/>
          <w:szCs w:val="22"/>
        </w:rPr>
      </w:pPr>
    </w:p>
    <w:p w:rsidR="00C44D89" w:rsidRDefault="00C44D89" w:rsidP="009D1F8B">
      <w:pPr>
        <w:spacing w:line="276" w:lineRule="auto"/>
        <w:jc w:val="both"/>
        <w:rPr>
          <w:rFonts w:eastAsia="Dotum"/>
          <w:b/>
          <w:sz w:val="22"/>
          <w:szCs w:val="22"/>
        </w:rPr>
      </w:pPr>
    </w:p>
    <w:p w:rsidR="00C44D89" w:rsidRDefault="00C44D89" w:rsidP="009D1F8B">
      <w:pPr>
        <w:spacing w:line="276" w:lineRule="auto"/>
        <w:jc w:val="both"/>
        <w:rPr>
          <w:rFonts w:eastAsia="Dotum"/>
          <w:b/>
          <w:sz w:val="22"/>
          <w:szCs w:val="22"/>
        </w:rPr>
      </w:pPr>
    </w:p>
    <w:p w:rsidR="00DE3856" w:rsidRPr="008B605B" w:rsidRDefault="00DE3856" w:rsidP="009D1F8B">
      <w:pPr>
        <w:spacing w:line="276" w:lineRule="auto"/>
        <w:jc w:val="both"/>
        <w:rPr>
          <w:rFonts w:eastAsia="Dotum"/>
          <w:b/>
          <w:sz w:val="22"/>
          <w:szCs w:val="22"/>
        </w:rPr>
      </w:pPr>
      <w:r w:rsidRPr="008B605B">
        <w:rPr>
          <w:rFonts w:eastAsia="Dotum"/>
          <w:b/>
          <w:sz w:val="22"/>
          <w:szCs w:val="22"/>
        </w:rPr>
        <w:lastRenderedPageBreak/>
        <w:t xml:space="preserve">3. Preparation of Banking Plans for Watershed Development Projects:  </w:t>
      </w:r>
    </w:p>
    <w:p w:rsidR="00DE3856" w:rsidRPr="008B605B" w:rsidRDefault="00DE3856" w:rsidP="009D1F8B">
      <w:pPr>
        <w:widowControl w:val="0"/>
        <w:autoSpaceDE w:val="0"/>
        <w:autoSpaceDN w:val="0"/>
        <w:adjustRightInd w:val="0"/>
        <w:spacing w:line="276" w:lineRule="auto"/>
        <w:jc w:val="both"/>
        <w:rPr>
          <w:rFonts w:eastAsia="Dotum"/>
          <w:sz w:val="22"/>
          <w:szCs w:val="22"/>
        </w:rPr>
      </w:pPr>
    </w:p>
    <w:p w:rsidR="00DE3856" w:rsidRPr="008B605B" w:rsidRDefault="00DE3856" w:rsidP="009D1F8B">
      <w:pPr>
        <w:widowControl w:val="0"/>
        <w:autoSpaceDE w:val="0"/>
        <w:autoSpaceDN w:val="0"/>
        <w:adjustRightInd w:val="0"/>
        <w:spacing w:line="276" w:lineRule="auto"/>
        <w:jc w:val="both"/>
        <w:rPr>
          <w:rFonts w:eastAsia="Dotum"/>
          <w:sz w:val="22"/>
          <w:szCs w:val="22"/>
        </w:rPr>
      </w:pPr>
      <w:r w:rsidRPr="008B605B">
        <w:rPr>
          <w:rFonts w:eastAsia="Dotum"/>
          <w:sz w:val="22"/>
          <w:szCs w:val="22"/>
        </w:rPr>
        <w:t xml:space="preserve">NABARD has been supporting implementation of watershed development projects in Karnataka for more than a decade and successfully implemented 217 projects covering an area of 2.73 lakh ha.  The implementation of these projects have facilitated conservation of soil and water in a scientific manner and increased agriculture productivity in rainfed areas. However, the optimum benefits to the watershed community in general and farmers in particular could be achieved only if   banks are actively involved in watershed areas through providing necessary credit support for post watershed activities. Needless to mention, development of watershed areas also provides business opportunities for the banks.  In this regard, banking plans have been prepared for 33 watershed project areas covering a total financial outlay of </w:t>
      </w:r>
      <w:r w:rsidR="00B718D4" w:rsidRPr="003B2F21">
        <w:rPr>
          <w:rFonts w:ascii="Rupee Foradian" w:hAnsi="Rupee Foradian"/>
          <w:b/>
          <w:sz w:val="22"/>
          <w:szCs w:val="22"/>
        </w:rPr>
        <w:t>`</w:t>
      </w:r>
      <w:r w:rsidR="00B718D4">
        <w:rPr>
          <w:rFonts w:ascii="Rupee Foradian" w:hAnsi="Rupee Foradian"/>
          <w:b/>
          <w:sz w:val="22"/>
          <w:szCs w:val="22"/>
        </w:rPr>
        <w:t xml:space="preserve"> </w:t>
      </w:r>
      <w:r w:rsidRPr="008B605B">
        <w:rPr>
          <w:rFonts w:eastAsia="Dotum"/>
          <w:sz w:val="22"/>
          <w:szCs w:val="22"/>
        </w:rPr>
        <w:t xml:space="preserve">105.09 crore.  These plans have been prepared by  DDMs of NABARD in association with the concerned branch managers / controlling offices of banks in watershed areas.  The district-wise details of the Banking plans prepared by NABARD are </w:t>
      </w:r>
      <w:r w:rsidR="009D01E6" w:rsidRPr="008B605B">
        <w:rPr>
          <w:rFonts w:eastAsia="Dotum"/>
          <w:sz w:val="22"/>
          <w:szCs w:val="22"/>
        </w:rPr>
        <w:t xml:space="preserve">furnished here below </w:t>
      </w:r>
      <w:r w:rsidRPr="008B605B">
        <w:rPr>
          <w:rFonts w:eastAsia="Dotum"/>
          <w:sz w:val="22"/>
          <w:szCs w:val="22"/>
        </w:rPr>
        <w:t xml:space="preserve">for ready reference.  To ensure that these Plans result in actual credit flow LDMs of the concerned districts need to take a lead role and ensure monitoring of the Plans in BLBC/DCC meetings and include the deliberation and the outcome in the proceedings. </w:t>
      </w:r>
    </w:p>
    <w:p w:rsidR="00216FDD" w:rsidRPr="00216FDD" w:rsidRDefault="00216FDD" w:rsidP="00DE3856">
      <w:pPr>
        <w:widowControl w:val="0"/>
        <w:autoSpaceDE w:val="0"/>
        <w:autoSpaceDN w:val="0"/>
        <w:adjustRightInd w:val="0"/>
        <w:jc w:val="both"/>
        <w:rPr>
          <w:rFonts w:eastAsia="Dotum"/>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292"/>
        <w:gridCol w:w="2990"/>
        <w:gridCol w:w="1828"/>
      </w:tblGrid>
      <w:tr w:rsidR="009D01E6" w:rsidRPr="00216FDD" w:rsidTr="008B605B">
        <w:tc>
          <w:tcPr>
            <w:tcW w:w="2088" w:type="dxa"/>
          </w:tcPr>
          <w:p w:rsidR="009D01E6" w:rsidRPr="00216FDD" w:rsidRDefault="009D01E6" w:rsidP="00C053E7">
            <w:pPr>
              <w:tabs>
                <w:tab w:val="left" w:pos="2235"/>
              </w:tabs>
              <w:jc w:val="center"/>
              <w:rPr>
                <w:b/>
                <w:sz w:val="18"/>
                <w:szCs w:val="18"/>
              </w:rPr>
            </w:pPr>
            <w:r w:rsidRPr="00216FDD">
              <w:rPr>
                <w:b/>
                <w:sz w:val="18"/>
                <w:szCs w:val="18"/>
              </w:rPr>
              <w:t>Name of the District</w:t>
            </w:r>
          </w:p>
        </w:tc>
        <w:tc>
          <w:tcPr>
            <w:tcW w:w="2292" w:type="dxa"/>
          </w:tcPr>
          <w:p w:rsidR="009D01E6" w:rsidRPr="00216FDD" w:rsidRDefault="009D01E6" w:rsidP="00C053E7">
            <w:pPr>
              <w:tabs>
                <w:tab w:val="left" w:pos="2235"/>
              </w:tabs>
              <w:jc w:val="center"/>
              <w:rPr>
                <w:b/>
                <w:sz w:val="18"/>
                <w:szCs w:val="18"/>
              </w:rPr>
            </w:pPr>
            <w:r w:rsidRPr="00216FDD">
              <w:rPr>
                <w:b/>
                <w:sz w:val="18"/>
                <w:szCs w:val="18"/>
              </w:rPr>
              <w:t>Taluks/Blocks covered</w:t>
            </w:r>
          </w:p>
        </w:tc>
        <w:tc>
          <w:tcPr>
            <w:tcW w:w="2990" w:type="dxa"/>
          </w:tcPr>
          <w:p w:rsidR="009D01E6" w:rsidRPr="00216FDD" w:rsidRDefault="009D01E6" w:rsidP="00C053E7">
            <w:pPr>
              <w:tabs>
                <w:tab w:val="left" w:pos="2235"/>
              </w:tabs>
              <w:jc w:val="center"/>
              <w:rPr>
                <w:b/>
                <w:sz w:val="18"/>
                <w:szCs w:val="18"/>
              </w:rPr>
            </w:pPr>
            <w:r w:rsidRPr="00216FDD">
              <w:rPr>
                <w:b/>
                <w:sz w:val="18"/>
                <w:szCs w:val="18"/>
              </w:rPr>
              <w:t>Name of the watersheds</w:t>
            </w:r>
          </w:p>
        </w:tc>
        <w:tc>
          <w:tcPr>
            <w:tcW w:w="1828" w:type="dxa"/>
          </w:tcPr>
          <w:p w:rsidR="009D01E6" w:rsidRPr="00216FDD" w:rsidRDefault="009D01E6" w:rsidP="00C053E7">
            <w:pPr>
              <w:tabs>
                <w:tab w:val="left" w:pos="2235"/>
              </w:tabs>
              <w:jc w:val="center"/>
              <w:rPr>
                <w:b/>
                <w:sz w:val="18"/>
                <w:szCs w:val="18"/>
              </w:rPr>
            </w:pPr>
            <w:r w:rsidRPr="00216FDD">
              <w:rPr>
                <w:b/>
                <w:sz w:val="18"/>
                <w:szCs w:val="18"/>
              </w:rPr>
              <w:t>Number of Banking plans</w:t>
            </w:r>
          </w:p>
        </w:tc>
      </w:tr>
      <w:tr w:rsidR="009D01E6" w:rsidRPr="00216FDD" w:rsidTr="008B605B">
        <w:tc>
          <w:tcPr>
            <w:tcW w:w="2088" w:type="dxa"/>
          </w:tcPr>
          <w:p w:rsidR="009D01E6" w:rsidRPr="00216FDD" w:rsidRDefault="009D01E6" w:rsidP="00C053E7">
            <w:pPr>
              <w:tabs>
                <w:tab w:val="left" w:pos="2235"/>
              </w:tabs>
              <w:rPr>
                <w:sz w:val="18"/>
                <w:szCs w:val="18"/>
              </w:rPr>
            </w:pPr>
            <w:r w:rsidRPr="00216FDD">
              <w:rPr>
                <w:sz w:val="18"/>
                <w:szCs w:val="18"/>
              </w:rPr>
              <w:t>Belgaum</w:t>
            </w:r>
          </w:p>
        </w:tc>
        <w:tc>
          <w:tcPr>
            <w:tcW w:w="2292" w:type="dxa"/>
          </w:tcPr>
          <w:p w:rsidR="009D01E6" w:rsidRPr="00216FDD" w:rsidRDefault="009D01E6" w:rsidP="00C053E7">
            <w:pPr>
              <w:rPr>
                <w:sz w:val="18"/>
                <w:szCs w:val="18"/>
              </w:rPr>
            </w:pPr>
            <w:r w:rsidRPr="00216FDD">
              <w:rPr>
                <w:sz w:val="18"/>
                <w:szCs w:val="18"/>
              </w:rPr>
              <w:t>Athani, Soudattti, Chikkodi and Ramdurga</w:t>
            </w:r>
          </w:p>
        </w:tc>
        <w:tc>
          <w:tcPr>
            <w:tcW w:w="2990" w:type="dxa"/>
          </w:tcPr>
          <w:p w:rsidR="009D01E6" w:rsidRPr="00216FDD" w:rsidRDefault="009D01E6" w:rsidP="00C053E7">
            <w:pPr>
              <w:tabs>
                <w:tab w:val="left" w:pos="2235"/>
              </w:tabs>
              <w:rPr>
                <w:sz w:val="18"/>
                <w:szCs w:val="18"/>
              </w:rPr>
            </w:pPr>
            <w:r w:rsidRPr="00216FDD">
              <w:rPr>
                <w:sz w:val="18"/>
                <w:szCs w:val="18"/>
              </w:rPr>
              <w:t xml:space="preserve">Kottalagi I, Kottalagi  II, </w:t>
            </w:r>
          </w:p>
          <w:p w:rsidR="009D01E6" w:rsidRPr="00216FDD" w:rsidRDefault="009D01E6" w:rsidP="00C053E7">
            <w:pPr>
              <w:tabs>
                <w:tab w:val="left" w:pos="2235"/>
              </w:tabs>
              <w:rPr>
                <w:sz w:val="18"/>
                <w:szCs w:val="18"/>
              </w:rPr>
            </w:pPr>
            <w:r w:rsidRPr="00216FDD">
              <w:rPr>
                <w:sz w:val="18"/>
                <w:szCs w:val="18"/>
              </w:rPr>
              <w:t>Kakamari, Hirekumbi I, Hirekumbi II, Majalatti, Wadral, Jainapur, Obalapur, Aribenchi and  Kamkeri</w:t>
            </w:r>
          </w:p>
        </w:tc>
        <w:tc>
          <w:tcPr>
            <w:tcW w:w="1828" w:type="dxa"/>
          </w:tcPr>
          <w:p w:rsidR="009D01E6" w:rsidRPr="00216FDD" w:rsidRDefault="009D01E6" w:rsidP="00C053E7">
            <w:pPr>
              <w:tabs>
                <w:tab w:val="left" w:pos="2235"/>
              </w:tabs>
              <w:rPr>
                <w:sz w:val="18"/>
                <w:szCs w:val="18"/>
              </w:rPr>
            </w:pPr>
            <w:r w:rsidRPr="00216FDD">
              <w:rPr>
                <w:sz w:val="18"/>
                <w:szCs w:val="18"/>
              </w:rPr>
              <w:t>11 Banking Plans</w:t>
            </w:r>
          </w:p>
          <w:p w:rsidR="009D01E6" w:rsidRPr="00216FDD" w:rsidRDefault="009D01E6" w:rsidP="00C053E7">
            <w:pPr>
              <w:rPr>
                <w:sz w:val="18"/>
                <w:szCs w:val="18"/>
              </w:rPr>
            </w:pPr>
          </w:p>
        </w:tc>
      </w:tr>
      <w:tr w:rsidR="009D01E6" w:rsidRPr="00216FDD" w:rsidTr="008B605B">
        <w:tc>
          <w:tcPr>
            <w:tcW w:w="2088" w:type="dxa"/>
          </w:tcPr>
          <w:p w:rsidR="009D01E6" w:rsidRPr="00216FDD" w:rsidRDefault="009D01E6" w:rsidP="00C053E7">
            <w:pPr>
              <w:tabs>
                <w:tab w:val="left" w:pos="2235"/>
              </w:tabs>
              <w:rPr>
                <w:sz w:val="18"/>
                <w:szCs w:val="18"/>
              </w:rPr>
            </w:pPr>
            <w:r w:rsidRPr="00216FDD">
              <w:rPr>
                <w:sz w:val="18"/>
                <w:szCs w:val="18"/>
              </w:rPr>
              <w:t>Mysore</w:t>
            </w:r>
          </w:p>
        </w:tc>
        <w:tc>
          <w:tcPr>
            <w:tcW w:w="2292" w:type="dxa"/>
          </w:tcPr>
          <w:p w:rsidR="009D01E6" w:rsidRPr="00216FDD" w:rsidRDefault="009D01E6" w:rsidP="00C053E7">
            <w:pPr>
              <w:tabs>
                <w:tab w:val="left" w:pos="2235"/>
              </w:tabs>
              <w:rPr>
                <w:sz w:val="18"/>
                <w:szCs w:val="18"/>
              </w:rPr>
            </w:pPr>
            <w:r w:rsidRPr="00216FDD">
              <w:rPr>
                <w:sz w:val="18"/>
                <w:szCs w:val="18"/>
              </w:rPr>
              <w:t>Gundupet, HD kote and Nanjangudu</w:t>
            </w:r>
          </w:p>
        </w:tc>
        <w:tc>
          <w:tcPr>
            <w:tcW w:w="2990" w:type="dxa"/>
          </w:tcPr>
          <w:p w:rsidR="009D01E6" w:rsidRPr="00216FDD" w:rsidRDefault="009D01E6" w:rsidP="00C053E7">
            <w:pPr>
              <w:rPr>
                <w:sz w:val="18"/>
                <w:szCs w:val="18"/>
              </w:rPr>
            </w:pPr>
            <w:r w:rsidRPr="00216FDD">
              <w:rPr>
                <w:sz w:val="18"/>
                <w:szCs w:val="18"/>
              </w:rPr>
              <w:t>Manchalli and Kudurehundihalla</w:t>
            </w:r>
          </w:p>
        </w:tc>
        <w:tc>
          <w:tcPr>
            <w:tcW w:w="1828" w:type="dxa"/>
          </w:tcPr>
          <w:p w:rsidR="009D01E6" w:rsidRPr="00216FDD" w:rsidRDefault="009D01E6" w:rsidP="00C053E7">
            <w:pPr>
              <w:tabs>
                <w:tab w:val="left" w:pos="2235"/>
              </w:tabs>
              <w:rPr>
                <w:sz w:val="18"/>
                <w:szCs w:val="18"/>
              </w:rPr>
            </w:pPr>
            <w:r w:rsidRPr="00216FDD">
              <w:rPr>
                <w:sz w:val="18"/>
                <w:szCs w:val="18"/>
              </w:rPr>
              <w:t>2 Banking Plans</w:t>
            </w:r>
          </w:p>
        </w:tc>
      </w:tr>
      <w:tr w:rsidR="009D01E6" w:rsidRPr="00216FDD" w:rsidTr="008B605B">
        <w:tc>
          <w:tcPr>
            <w:tcW w:w="2088" w:type="dxa"/>
          </w:tcPr>
          <w:p w:rsidR="009D01E6" w:rsidRPr="00216FDD" w:rsidRDefault="009D01E6" w:rsidP="00C053E7">
            <w:pPr>
              <w:rPr>
                <w:sz w:val="18"/>
                <w:szCs w:val="18"/>
              </w:rPr>
            </w:pPr>
            <w:r w:rsidRPr="00216FDD">
              <w:rPr>
                <w:sz w:val="18"/>
                <w:szCs w:val="18"/>
              </w:rPr>
              <w:t>Chitradurga</w:t>
            </w:r>
          </w:p>
        </w:tc>
        <w:tc>
          <w:tcPr>
            <w:tcW w:w="2292" w:type="dxa"/>
          </w:tcPr>
          <w:p w:rsidR="009D01E6" w:rsidRPr="00216FDD" w:rsidRDefault="009D01E6" w:rsidP="00C053E7">
            <w:pPr>
              <w:rPr>
                <w:sz w:val="18"/>
                <w:szCs w:val="18"/>
              </w:rPr>
            </w:pPr>
            <w:r w:rsidRPr="00216FDD">
              <w:rPr>
                <w:sz w:val="18"/>
                <w:szCs w:val="18"/>
              </w:rPr>
              <w:t>Chitradurga and Challakere</w:t>
            </w:r>
          </w:p>
        </w:tc>
        <w:tc>
          <w:tcPr>
            <w:tcW w:w="2990" w:type="dxa"/>
          </w:tcPr>
          <w:p w:rsidR="009D01E6" w:rsidRPr="00216FDD" w:rsidRDefault="009D01E6" w:rsidP="00C053E7">
            <w:pPr>
              <w:tabs>
                <w:tab w:val="left" w:pos="2235"/>
              </w:tabs>
              <w:rPr>
                <w:sz w:val="18"/>
                <w:szCs w:val="18"/>
              </w:rPr>
            </w:pPr>
            <w:r w:rsidRPr="00216FDD">
              <w:rPr>
                <w:sz w:val="18"/>
                <w:szCs w:val="18"/>
              </w:rPr>
              <w:t>Archallihatti, Basappanahalla, Maliyammadevihalla, Chowdammanhalla and Karibasaveshwarahalla.</w:t>
            </w:r>
          </w:p>
        </w:tc>
        <w:tc>
          <w:tcPr>
            <w:tcW w:w="1828" w:type="dxa"/>
          </w:tcPr>
          <w:p w:rsidR="009D01E6" w:rsidRPr="00216FDD" w:rsidRDefault="009D01E6" w:rsidP="00C053E7">
            <w:pPr>
              <w:tabs>
                <w:tab w:val="left" w:pos="2235"/>
              </w:tabs>
              <w:rPr>
                <w:sz w:val="18"/>
                <w:szCs w:val="18"/>
              </w:rPr>
            </w:pPr>
            <w:r w:rsidRPr="00216FDD">
              <w:rPr>
                <w:sz w:val="18"/>
                <w:szCs w:val="18"/>
              </w:rPr>
              <w:t>5 Banking plans</w:t>
            </w:r>
          </w:p>
        </w:tc>
      </w:tr>
      <w:tr w:rsidR="009D01E6" w:rsidRPr="00216FDD" w:rsidTr="008B605B">
        <w:tc>
          <w:tcPr>
            <w:tcW w:w="2088" w:type="dxa"/>
          </w:tcPr>
          <w:p w:rsidR="009D01E6" w:rsidRPr="00216FDD" w:rsidRDefault="009D01E6" w:rsidP="00C053E7">
            <w:pPr>
              <w:tabs>
                <w:tab w:val="left" w:pos="2235"/>
              </w:tabs>
              <w:rPr>
                <w:sz w:val="18"/>
                <w:szCs w:val="18"/>
              </w:rPr>
            </w:pPr>
            <w:r w:rsidRPr="00216FDD">
              <w:rPr>
                <w:sz w:val="18"/>
                <w:szCs w:val="18"/>
              </w:rPr>
              <w:t>Hassan</w:t>
            </w:r>
          </w:p>
        </w:tc>
        <w:tc>
          <w:tcPr>
            <w:tcW w:w="2292" w:type="dxa"/>
          </w:tcPr>
          <w:p w:rsidR="009D01E6" w:rsidRPr="00216FDD" w:rsidRDefault="009D01E6" w:rsidP="00C053E7">
            <w:pPr>
              <w:tabs>
                <w:tab w:val="left" w:pos="2235"/>
              </w:tabs>
              <w:rPr>
                <w:sz w:val="18"/>
                <w:szCs w:val="18"/>
              </w:rPr>
            </w:pPr>
            <w:r w:rsidRPr="00216FDD">
              <w:rPr>
                <w:sz w:val="18"/>
                <w:szCs w:val="18"/>
              </w:rPr>
              <w:t>Arsikere</w:t>
            </w:r>
          </w:p>
        </w:tc>
        <w:tc>
          <w:tcPr>
            <w:tcW w:w="2990" w:type="dxa"/>
          </w:tcPr>
          <w:p w:rsidR="009D01E6" w:rsidRPr="00216FDD" w:rsidRDefault="009D01E6" w:rsidP="00C053E7">
            <w:pPr>
              <w:tabs>
                <w:tab w:val="left" w:pos="2235"/>
              </w:tabs>
              <w:rPr>
                <w:sz w:val="18"/>
                <w:szCs w:val="18"/>
              </w:rPr>
            </w:pPr>
            <w:r w:rsidRPr="00216FDD">
              <w:rPr>
                <w:sz w:val="18"/>
                <w:szCs w:val="18"/>
              </w:rPr>
              <w:t>Jobigenahalli, Chikkagandasi, G.Mangalapura, Gandasi and Jakkanahalli</w:t>
            </w:r>
          </w:p>
        </w:tc>
        <w:tc>
          <w:tcPr>
            <w:tcW w:w="1828" w:type="dxa"/>
          </w:tcPr>
          <w:p w:rsidR="009D01E6" w:rsidRPr="00216FDD" w:rsidRDefault="009D01E6" w:rsidP="00C053E7">
            <w:pPr>
              <w:tabs>
                <w:tab w:val="left" w:pos="2235"/>
              </w:tabs>
              <w:rPr>
                <w:sz w:val="18"/>
                <w:szCs w:val="18"/>
              </w:rPr>
            </w:pPr>
            <w:r w:rsidRPr="00216FDD">
              <w:rPr>
                <w:sz w:val="18"/>
                <w:szCs w:val="18"/>
              </w:rPr>
              <w:t>5 Banking plans</w:t>
            </w:r>
          </w:p>
        </w:tc>
      </w:tr>
      <w:tr w:rsidR="009D01E6" w:rsidRPr="00216FDD" w:rsidTr="008B605B">
        <w:tc>
          <w:tcPr>
            <w:tcW w:w="2088" w:type="dxa"/>
          </w:tcPr>
          <w:p w:rsidR="009D01E6" w:rsidRPr="00216FDD" w:rsidRDefault="009D01E6" w:rsidP="00C053E7">
            <w:pPr>
              <w:tabs>
                <w:tab w:val="left" w:pos="2235"/>
              </w:tabs>
              <w:rPr>
                <w:sz w:val="18"/>
                <w:szCs w:val="18"/>
              </w:rPr>
            </w:pPr>
            <w:r w:rsidRPr="00216FDD">
              <w:rPr>
                <w:sz w:val="18"/>
                <w:szCs w:val="18"/>
              </w:rPr>
              <w:t>Bidar</w:t>
            </w:r>
          </w:p>
        </w:tc>
        <w:tc>
          <w:tcPr>
            <w:tcW w:w="2292" w:type="dxa"/>
          </w:tcPr>
          <w:p w:rsidR="009D01E6" w:rsidRPr="00216FDD" w:rsidRDefault="009D01E6" w:rsidP="00C053E7">
            <w:pPr>
              <w:tabs>
                <w:tab w:val="left" w:pos="2235"/>
              </w:tabs>
              <w:rPr>
                <w:sz w:val="18"/>
                <w:szCs w:val="18"/>
              </w:rPr>
            </w:pPr>
            <w:r w:rsidRPr="00216FDD">
              <w:rPr>
                <w:sz w:val="18"/>
                <w:szCs w:val="18"/>
              </w:rPr>
              <w:t>Basavakalyna and Aurad</w:t>
            </w:r>
          </w:p>
        </w:tc>
        <w:tc>
          <w:tcPr>
            <w:tcW w:w="2990" w:type="dxa"/>
          </w:tcPr>
          <w:p w:rsidR="009D01E6" w:rsidRPr="00216FDD" w:rsidRDefault="009D01E6" w:rsidP="00C053E7">
            <w:pPr>
              <w:rPr>
                <w:sz w:val="18"/>
                <w:szCs w:val="18"/>
              </w:rPr>
            </w:pPr>
            <w:r w:rsidRPr="00216FDD">
              <w:rPr>
                <w:sz w:val="18"/>
                <w:szCs w:val="18"/>
              </w:rPr>
              <w:t>Mudbinala, Yerrandinala and</w:t>
            </w:r>
          </w:p>
          <w:p w:rsidR="009D01E6" w:rsidRPr="00216FDD" w:rsidRDefault="009D01E6" w:rsidP="00C053E7">
            <w:pPr>
              <w:tabs>
                <w:tab w:val="left" w:pos="2235"/>
              </w:tabs>
              <w:rPr>
                <w:sz w:val="18"/>
                <w:szCs w:val="18"/>
              </w:rPr>
            </w:pPr>
            <w:r w:rsidRPr="00216FDD">
              <w:rPr>
                <w:sz w:val="18"/>
                <w:szCs w:val="18"/>
              </w:rPr>
              <w:t xml:space="preserve">Chintakinala </w:t>
            </w:r>
          </w:p>
        </w:tc>
        <w:tc>
          <w:tcPr>
            <w:tcW w:w="1828" w:type="dxa"/>
          </w:tcPr>
          <w:p w:rsidR="009D01E6" w:rsidRPr="00216FDD" w:rsidRDefault="009D01E6" w:rsidP="00C053E7">
            <w:pPr>
              <w:tabs>
                <w:tab w:val="left" w:pos="2235"/>
              </w:tabs>
              <w:rPr>
                <w:sz w:val="18"/>
                <w:szCs w:val="18"/>
              </w:rPr>
            </w:pPr>
            <w:r w:rsidRPr="00216FDD">
              <w:rPr>
                <w:sz w:val="18"/>
                <w:szCs w:val="18"/>
              </w:rPr>
              <w:t>3 Banking Plans</w:t>
            </w:r>
          </w:p>
        </w:tc>
      </w:tr>
      <w:tr w:rsidR="009D01E6" w:rsidRPr="00216FDD" w:rsidTr="008B605B">
        <w:tc>
          <w:tcPr>
            <w:tcW w:w="2088" w:type="dxa"/>
          </w:tcPr>
          <w:p w:rsidR="009D01E6" w:rsidRPr="00216FDD" w:rsidRDefault="009D01E6" w:rsidP="00C053E7">
            <w:pPr>
              <w:tabs>
                <w:tab w:val="left" w:pos="2235"/>
              </w:tabs>
              <w:rPr>
                <w:sz w:val="18"/>
                <w:szCs w:val="18"/>
              </w:rPr>
            </w:pPr>
            <w:r w:rsidRPr="00216FDD">
              <w:rPr>
                <w:sz w:val="18"/>
                <w:szCs w:val="18"/>
              </w:rPr>
              <w:t>Bijapur</w:t>
            </w:r>
          </w:p>
        </w:tc>
        <w:tc>
          <w:tcPr>
            <w:tcW w:w="2292" w:type="dxa"/>
          </w:tcPr>
          <w:p w:rsidR="009D01E6" w:rsidRPr="00216FDD" w:rsidRDefault="009D01E6" w:rsidP="00C053E7">
            <w:pPr>
              <w:tabs>
                <w:tab w:val="left" w:pos="2235"/>
              </w:tabs>
              <w:rPr>
                <w:sz w:val="18"/>
                <w:szCs w:val="18"/>
              </w:rPr>
            </w:pPr>
            <w:r w:rsidRPr="00216FDD">
              <w:rPr>
                <w:sz w:val="18"/>
                <w:szCs w:val="18"/>
              </w:rPr>
              <w:t>Bhutnal</w:t>
            </w:r>
          </w:p>
        </w:tc>
        <w:tc>
          <w:tcPr>
            <w:tcW w:w="2990" w:type="dxa"/>
          </w:tcPr>
          <w:p w:rsidR="009D01E6" w:rsidRPr="00216FDD" w:rsidRDefault="009D01E6" w:rsidP="00C053E7">
            <w:pPr>
              <w:rPr>
                <w:sz w:val="18"/>
                <w:szCs w:val="18"/>
              </w:rPr>
            </w:pPr>
            <w:r w:rsidRPr="00216FDD">
              <w:rPr>
                <w:sz w:val="18"/>
                <w:szCs w:val="18"/>
              </w:rPr>
              <w:t>Bhutnal</w:t>
            </w:r>
          </w:p>
        </w:tc>
        <w:tc>
          <w:tcPr>
            <w:tcW w:w="1828" w:type="dxa"/>
          </w:tcPr>
          <w:p w:rsidR="009D01E6" w:rsidRPr="00216FDD" w:rsidRDefault="009D01E6" w:rsidP="00C053E7">
            <w:pPr>
              <w:tabs>
                <w:tab w:val="left" w:pos="2235"/>
              </w:tabs>
              <w:rPr>
                <w:sz w:val="18"/>
                <w:szCs w:val="18"/>
              </w:rPr>
            </w:pPr>
            <w:r w:rsidRPr="00216FDD">
              <w:rPr>
                <w:sz w:val="18"/>
                <w:szCs w:val="18"/>
              </w:rPr>
              <w:t>1 Banking Plans</w:t>
            </w:r>
          </w:p>
          <w:p w:rsidR="009D01E6" w:rsidRPr="00216FDD" w:rsidRDefault="009D01E6" w:rsidP="00C053E7">
            <w:pPr>
              <w:rPr>
                <w:sz w:val="18"/>
                <w:szCs w:val="18"/>
              </w:rPr>
            </w:pPr>
          </w:p>
        </w:tc>
      </w:tr>
      <w:tr w:rsidR="009D01E6" w:rsidRPr="00216FDD" w:rsidTr="008B605B">
        <w:tc>
          <w:tcPr>
            <w:tcW w:w="2088" w:type="dxa"/>
          </w:tcPr>
          <w:p w:rsidR="009D01E6" w:rsidRPr="00216FDD" w:rsidRDefault="009D01E6" w:rsidP="00C053E7">
            <w:pPr>
              <w:tabs>
                <w:tab w:val="left" w:pos="2235"/>
              </w:tabs>
              <w:rPr>
                <w:sz w:val="18"/>
                <w:szCs w:val="18"/>
              </w:rPr>
            </w:pPr>
            <w:r w:rsidRPr="00216FDD">
              <w:rPr>
                <w:sz w:val="18"/>
                <w:szCs w:val="18"/>
              </w:rPr>
              <w:t>Shivamoga</w:t>
            </w:r>
          </w:p>
        </w:tc>
        <w:tc>
          <w:tcPr>
            <w:tcW w:w="2292" w:type="dxa"/>
          </w:tcPr>
          <w:p w:rsidR="009D01E6" w:rsidRPr="00216FDD" w:rsidRDefault="009D01E6" w:rsidP="00C053E7">
            <w:pPr>
              <w:tabs>
                <w:tab w:val="left" w:pos="2235"/>
              </w:tabs>
              <w:rPr>
                <w:sz w:val="18"/>
                <w:szCs w:val="18"/>
              </w:rPr>
            </w:pPr>
            <w:r w:rsidRPr="00216FDD">
              <w:rPr>
                <w:sz w:val="18"/>
                <w:szCs w:val="18"/>
              </w:rPr>
              <w:t>Shikaripura</w:t>
            </w:r>
          </w:p>
        </w:tc>
        <w:tc>
          <w:tcPr>
            <w:tcW w:w="2990" w:type="dxa"/>
          </w:tcPr>
          <w:p w:rsidR="009D01E6" w:rsidRPr="00216FDD" w:rsidRDefault="009D01E6" w:rsidP="00C053E7">
            <w:pPr>
              <w:tabs>
                <w:tab w:val="left" w:pos="2235"/>
              </w:tabs>
              <w:rPr>
                <w:sz w:val="18"/>
                <w:szCs w:val="18"/>
              </w:rPr>
            </w:pPr>
            <w:r w:rsidRPr="00216FDD">
              <w:rPr>
                <w:sz w:val="18"/>
                <w:szCs w:val="18"/>
              </w:rPr>
              <w:t xml:space="preserve">C.N.Koppa, Maravalli, Dindahal, Harogoppa,  Attibylu and  S.G.Koppa </w:t>
            </w:r>
          </w:p>
        </w:tc>
        <w:tc>
          <w:tcPr>
            <w:tcW w:w="1828" w:type="dxa"/>
          </w:tcPr>
          <w:p w:rsidR="009D01E6" w:rsidRPr="00216FDD" w:rsidRDefault="009D01E6" w:rsidP="00C053E7">
            <w:pPr>
              <w:tabs>
                <w:tab w:val="left" w:pos="2235"/>
              </w:tabs>
              <w:rPr>
                <w:sz w:val="18"/>
                <w:szCs w:val="18"/>
              </w:rPr>
            </w:pPr>
            <w:r w:rsidRPr="00216FDD">
              <w:rPr>
                <w:sz w:val="18"/>
                <w:szCs w:val="18"/>
              </w:rPr>
              <w:t>6 Banking Plans</w:t>
            </w:r>
          </w:p>
          <w:p w:rsidR="009D01E6" w:rsidRPr="00216FDD" w:rsidRDefault="009D01E6" w:rsidP="00C053E7">
            <w:pPr>
              <w:tabs>
                <w:tab w:val="left" w:pos="2235"/>
              </w:tabs>
              <w:rPr>
                <w:sz w:val="18"/>
                <w:szCs w:val="18"/>
              </w:rPr>
            </w:pPr>
          </w:p>
        </w:tc>
      </w:tr>
      <w:tr w:rsidR="009D01E6" w:rsidRPr="00216FDD" w:rsidTr="008B605B">
        <w:tc>
          <w:tcPr>
            <w:tcW w:w="2088" w:type="dxa"/>
          </w:tcPr>
          <w:p w:rsidR="009D01E6" w:rsidRPr="00216FDD" w:rsidRDefault="009D01E6" w:rsidP="00C053E7">
            <w:pPr>
              <w:tabs>
                <w:tab w:val="left" w:pos="2235"/>
              </w:tabs>
              <w:rPr>
                <w:sz w:val="18"/>
                <w:szCs w:val="18"/>
              </w:rPr>
            </w:pPr>
          </w:p>
        </w:tc>
        <w:tc>
          <w:tcPr>
            <w:tcW w:w="2292" w:type="dxa"/>
          </w:tcPr>
          <w:p w:rsidR="009D01E6" w:rsidRPr="00216FDD" w:rsidRDefault="009D01E6" w:rsidP="00C053E7">
            <w:pPr>
              <w:tabs>
                <w:tab w:val="left" w:pos="2235"/>
              </w:tabs>
              <w:rPr>
                <w:sz w:val="18"/>
                <w:szCs w:val="18"/>
              </w:rPr>
            </w:pPr>
          </w:p>
        </w:tc>
        <w:tc>
          <w:tcPr>
            <w:tcW w:w="2990" w:type="dxa"/>
          </w:tcPr>
          <w:p w:rsidR="009D01E6" w:rsidRPr="00216FDD" w:rsidRDefault="009D01E6" w:rsidP="00C053E7">
            <w:pPr>
              <w:tabs>
                <w:tab w:val="left" w:pos="2235"/>
              </w:tabs>
              <w:rPr>
                <w:b/>
                <w:sz w:val="18"/>
                <w:szCs w:val="18"/>
              </w:rPr>
            </w:pPr>
            <w:r w:rsidRPr="00216FDD">
              <w:rPr>
                <w:b/>
                <w:sz w:val="18"/>
                <w:szCs w:val="18"/>
              </w:rPr>
              <w:t>Total</w:t>
            </w:r>
          </w:p>
        </w:tc>
        <w:tc>
          <w:tcPr>
            <w:tcW w:w="1828" w:type="dxa"/>
          </w:tcPr>
          <w:p w:rsidR="009D01E6" w:rsidRPr="00216FDD" w:rsidRDefault="009D01E6" w:rsidP="00C053E7">
            <w:pPr>
              <w:tabs>
                <w:tab w:val="left" w:pos="2235"/>
              </w:tabs>
              <w:rPr>
                <w:b/>
                <w:sz w:val="18"/>
                <w:szCs w:val="18"/>
              </w:rPr>
            </w:pPr>
            <w:r w:rsidRPr="00216FDD">
              <w:rPr>
                <w:b/>
                <w:sz w:val="18"/>
                <w:szCs w:val="18"/>
              </w:rPr>
              <w:t>33 Banking plans</w:t>
            </w:r>
          </w:p>
        </w:tc>
      </w:tr>
    </w:tbl>
    <w:p w:rsidR="009D01E6" w:rsidRPr="00216FDD" w:rsidRDefault="009D01E6" w:rsidP="00DE3856">
      <w:pPr>
        <w:widowControl w:val="0"/>
        <w:autoSpaceDE w:val="0"/>
        <w:autoSpaceDN w:val="0"/>
        <w:adjustRightInd w:val="0"/>
        <w:jc w:val="both"/>
        <w:rPr>
          <w:rFonts w:eastAsia="Dotum"/>
        </w:rPr>
      </w:pPr>
    </w:p>
    <w:p w:rsidR="00DE3856" w:rsidRPr="008B605B" w:rsidRDefault="00DE3856" w:rsidP="009D1F8B">
      <w:pPr>
        <w:spacing w:line="276" w:lineRule="auto"/>
        <w:jc w:val="both"/>
        <w:rPr>
          <w:rFonts w:eastAsia="Dotum"/>
          <w:sz w:val="22"/>
          <w:szCs w:val="22"/>
        </w:rPr>
      </w:pPr>
      <w:r w:rsidRPr="008B605B">
        <w:rPr>
          <w:rFonts w:eastAsia="Dotum"/>
          <w:b/>
          <w:sz w:val="22"/>
          <w:szCs w:val="22"/>
        </w:rPr>
        <w:t>4. Rural Infrastructure</w:t>
      </w:r>
      <w:r w:rsidRPr="008B605B">
        <w:rPr>
          <w:rFonts w:eastAsia="Dotum"/>
          <w:sz w:val="22"/>
          <w:szCs w:val="22"/>
        </w:rPr>
        <w:t>:</w:t>
      </w:r>
    </w:p>
    <w:p w:rsidR="00DE3856" w:rsidRPr="008B605B" w:rsidRDefault="00DE3856" w:rsidP="009D1F8B">
      <w:pPr>
        <w:spacing w:line="276" w:lineRule="auto"/>
        <w:jc w:val="both"/>
        <w:rPr>
          <w:rFonts w:eastAsia="Dotum"/>
          <w:sz w:val="22"/>
          <w:szCs w:val="22"/>
        </w:rPr>
      </w:pPr>
    </w:p>
    <w:p w:rsidR="00DE3856" w:rsidRPr="008B605B" w:rsidRDefault="00DE3856" w:rsidP="009D1F8B">
      <w:pPr>
        <w:spacing w:line="276" w:lineRule="auto"/>
        <w:jc w:val="both"/>
        <w:rPr>
          <w:rFonts w:eastAsia="Dotum"/>
          <w:sz w:val="22"/>
          <w:szCs w:val="22"/>
        </w:rPr>
      </w:pPr>
      <w:r w:rsidRPr="008B605B">
        <w:rPr>
          <w:rFonts w:eastAsia="Dotum"/>
          <w:sz w:val="22"/>
          <w:szCs w:val="22"/>
        </w:rPr>
        <w:t>There are 3006 irrigation projects got completed with RIDF assistance in Karnataka State, creating an irrigation potential of approximately 2,81,635 ha of agricultural land. These projects are spread in 29 districts of the state.  District-wise details of the completed projects are enclosed</w:t>
      </w:r>
      <w:r w:rsidR="009D01E6" w:rsidRPr="008B605B">
        <w:rPr>
          <w:rFonts w:eastAsia="Dotum"/>
          <w:sz w:val="22"/>
          <w:szCs w:val="22"/>
        </w:rPr>
        <w:t xml:space="preserve"> in </w:t>
      </w:r>
      <w:r w:rsidR="009D01E6" w:rsidRPr="00134A0A">
        <w:rPr>
          <w:rFonts w:eastAsia="Dotum"/>
          <w:sz w:val="22"/>
          <w:szCs w:val="22"/>
        </w:rPr>
        <w:t>Annexure (NABARD)</w:t>
      </w:r>
      <w:r w:rsidRPr="008B605B">
        <w:rPr>
          <w:rFonts w:eastAsia="Dotum"/>
          <w:sz w:val="22"/>
          <w:szCs w:val="22"/>
        </w:rPr>
        <w:t>.  Banks may take steps to assess the additional credit requirements of farmers in the command area of these projects and to provide the same.</w:t>
      </w:r>
    </w:p>
    <w:tbl>
      <w:tblPr>
        <w:tblW w:w="9902" w:type="dxa"/>
        <w:tblInd w:w="90" w:type="dxa"/>
        <w:tblLook w:val="04A0"/>
      </w:tblPr>
      <w:tblGrid>
        <w:gridCol w:w="670"/>
        <w:gridCol w:w="2368"/>
        <w:gridCol w:w="1480"/>
        <w:gridCol w:w="1520"/>
        <w:gridCol w:w="1376"/>
        <w:gridCol w:w="1420"/>
        <w:gridCol w:w="1068"/>
      </w:tblGrid>
      <w:tr w:rsidR="00DE3856" w:rsidRPr="008B605B" w:rsidTr="00C053E7">
        <w:trPr>
          <w:trHeight w:val="300"/>
        </w:trPr>
        <w:tc>
          <w:tcPr>
            <w:tcW w:w="670" w:type="dxa"/>
            <w:noWrap/>
            <w:vAlign w:val="bottom"/>
          </w:tcPr>
          <w:p w:rsidR="00DE3856" w:rsidRDefault="00DE3856" w:rsidP="009D1F8B">
            <w:pPr>
              <w:spacing w:line="276" w:lineRule="auto"/>
              <w:rPr>
                <w:rFonts w:eastAsia="Dotum"/>
                <w:sz w:val="22"/>
                <w:szCs w:val="22"/>
              </w:rPr>
            </w:pPr>
          </w:p>
          <w:p w:rsidR="00C44D89" w:rsidRDefault="00C44D89" w:rsidP="009D1F8B">
            <w:pPr>
              <w:spacing w:line="276" w:lineRule="auto"/>
              <w:rPr>
                <w:rFonts w:eastAsia="Dotum"/>
                <w:sz w:val="22"/>
                <w:szCs w:val="22"/>
              </w:rPr>
            </w:pPr>
          </w:p>
          <w:p w:rsidR="00C44D89" w:rsidRDefault="00C44D89" w:rsidP="009D1F8B">
            <w:pPr>
              <w:spacing w:line="276" w:lineRule="auto"/>
              <w:rPr>
                <w:rFonts w:eastAsia="Dotum"/>
                <w:sz w:val="22"/>
                <w:szCs w:val="22"/>
              </w:rPr>
            </w:pPr>
          </w:p>
          <w:p w:rsidR="00C44D89" w:rsidRPr="008B605B" w:rsidRDefault="00C44D89" w:rsidP="009D1F8B">
            <w:pPr>
              <w:spacing w:line="276" w:lineRule="auto"/>
              <w:rPr>
                <w:rFonts w:eastAsia="Dotum"/>
                <w:b/>
                <w:bCs/>
                <w:sz w:val="22"/>
                <w:szCs w:val="22"/>
              </w:rPr>
            </w:pPr>
          </w:p>
        </w:tc>
        <w:tc>
          <w:tcPr>
            <w:tcW w:w="2368" w:type="dxa"/>
            <w:noWrap/>
            <w:vAlign w:val="bottom"/>
            <w:hideMark/>
          </w:tcPr>
          <w:p w:rsidR="00DE3856" w:rsidRPr="008B605B" w:rsidRDefault="00DE3856" w:rsidP="009D1F8B">
            <w:pPr>
              <w:spacing w:line="276" w:lineRule="auto"/>
              <w:rPr>
                <w:rFonts w:eastAsia="Dotum"/>
                <w:sz w:val="22"/>
                <w:szCs w:val="22"/>
              </w:rPr>
            </w:pPr>
          </w:p>
        </w:tc>
        <w:tc>
          <w:tcPr>
            <w:tcW w:w="1480" w:type="dxa"/>
            <w:noWrap/>
            <w:vAlign w:val="bottom"/>
            <w:hideMark/>
          </w:tcPr>
          <w:p w:rsidR="00DE3856" w:rsidRPr="008B605B" w:rsidRDefault="00DE3856" w:rsidP="009D1F8B">
            <w:pPr>
              <w:spacing w:line="276" w:lineRule="auto"/>
              <w:rPr>
                <w:rFonts w:eastAsia="Dotum"/>
                <w:sz w:val="22"/>
                <w:szCs w:val="22"/>
              </w:rPr>
            </w:pPr>
          </w:p>
        </w:tc>
        <w:tc>
          <w:tcPr>
            <w:tcW w:w="1520" w:type="dxa"/>
            <w:noWrap/>
            <w:vAlign w:val="bottom"/>
            <w:hideMark/>
          </w:tcPr>
          <w:p w:rsidR="00DE3856" w:rsidRPr="008B605B" w:rsidRDefault="00DE3856" w:rsidP="009D1F8B">
            <w:pPr>
              <w:spacing w:line="276" w:lineRule="auto"/>
              <w:rPr>
                <w:rFonts w:eastAsia="Dotum"/>
                <w:sz w:val="22"/>
                <w:szCs w:val="22"/>
              </w:rPr>
            </w:pPr>
          </w:p>
        </w:tc>
        <w:tc>
          <w:tcPr>
            <w:tcW w:w="1376" w:type="dxa"/>
            <w:noWrap/>
            <w:vAlign w:val="bottom"/>
            <w:hideMark/>
          </w:tcPr>
          <w:p w:rsidR="00DE3856" w:rsidRPr="008B605B" w:rsidRDefault="00DE3856" w:rsidP="009D1F8B">
            <w:pPr>
              <w:spacing w:line="276" w:lineRule="auto"/>
              <w:rPr>
                <w:rFonts w:eastAsia="Dotum"/>
                <w:sz w:val="22"/>
                <w:szCs w:val="22"/>
              </w:rPr>
            </w:pPr>
          </w:p>
        </w:tc>
        <w:tc>
          <w:tcPr>
            <w:tcW w:w="1420" w:type="dxa"/>
            <w:noWrap/>
            <w:vAlign w:val="bottom"/>
          </w:tcPr>
          <w:p w:rsidR="00DE3856" w:rsidRPr="008B605B" w:rsidRDefault="00DE3856" w:rsidP="009D1F8B">
            <w:pPr>
              <w:spacing w:line="276" w:lineRule="auto"/>
              <w:jc w:val="right"/>
              <w:rPr>
                <w:rFonts w:eastAsia="Dotum"/>
                <w:color w:val="000000"/>
                <w:sz w:val="22"/>
                <w:szCs w:val="22"/>
                <w:lang w:bidi="hi-IN"/>
              </w:rPr>
            </w:pPr>
          </w:p>
        </w:tc>
        <w:tc>
          <w:tcPr>
            <w:tcW w:w="1068" w:type="dxa"/>
          </w:tcPr>
          <w:p w:rsidR="00DE3856" w:rsidRPr="008B605B" w:rsidRDefault="00DE3856" w:rsidP="009D1F8B">
            <w:pPr>
              <w:spacing w:line="276" w:lineRule="auto"/>
              <w:jc w:val="right"/>
              <w:rPr>
                <w:rFonts w:eastAsia="Dotum"/>
                <w:color w:val="000000"/>
                <w:sz w:val="22"/>
                <w:szCs w:val="22"/>
              </w:rPr>
            </w:pPr>
          </w:p>
        </w:tc>
      </w:tr>
    </w:tbl>
    <w:p w:rsidR="00DE3856" w:rsidRDefault="00DE3856" w:rsidP="00322368">
      <w:pPr>
        <w:numPr>
          <w:ilvl w:val="0"/>
          <w:numId w:val="14"/>
        </w:numPr>
        <w:spacing w:line="276" w:lineRule="auto"/>
        <w:jc w:val="both"/>
        <w:rPr>
          <w:rFonts w:eastAsia="Dotum"/>
          <w:b/>
          <w:bCs/>
          <w:color w:val="000000"/>
          <w:sz w:val="22"/>
          <w:szCs w:val="22"/>
        </w:rPr>
      </w:pPr>
      <w:r w:rsidRPr="008B605B">
        <w:rPr>
          <w:rFonts w:eastAsia="Dotum"/>
          <w:b/>
          <w:bCs/>
          <w:color w:val="000000"/>
          <w:sz w:val="22"/>
          <w:szCs w:val="22"/>
        </w:rPr>
        <w:lastRenderedPageBreak/>
        <w:t>ISSUE OF SWAROJGAR CREDIT CARD:</w:t>
      </w:r>
    </w:p>
    <w:p w:rsidR="00322368" w:rsidRPr="008B605B" w:rsidRDefault="00322368" w:rsidP="00322368">
      <w:pPr>
        <w:spacing w:line="276" w:lineRule="auto"/>
        <w:ind w:left="360"/>
        <w:jc w:val="both"/>
        <w:rPr>
          <w:rFonts w:eastAsia="Dotum"/>
          <w:b/>
          <w:bCs/>
          <w:color w:val="000000"/>
          <w:sz w:val="22"/>
          <w:szCs w:val="22"/>
        </w:rPr>
      </w:pPr>
    </w:p>
    <w:p w:rsidR="00DE3856" w:rsidRDefault="00DE3856" w:rsidP="009D1F8B">
      <w:pPr>
        <w:spacing w:line="276" w:lineRule="auto"/>
        <w:jc w:val="both"/>
        <w:rPr>
          <w:rFonts w:eastAsia="Dotum"/>
          <w:bCs/>
          <w:color w:val="000000"/>
          <w:sz w:val="22"/>
          <w:szCs w:val="22"/>
        </w:rPr>
      </w:pPr>
      <w:r w:rsidRPr="008B605B">
        <w:rPr>
          <w:rFonts w:eastAsia="Dotum"/>
          <w:bCs/>
          <w:color w:val="000000"/>
          <w:sz w:val="22"/>
          <w:szCs w:val="22"/>
        </w:rPr>
        <w:t>Agency wise target set for issue of Swarojgar Credit Card for the year 2015-16 in respect of Karnataka State is as follows:</w:t>
      </w:r>
    </w:p>
    <w:p w:rsidR="00322368" w:rsidRPr="008B605B" w:rsidRDefault="00322368" w:rsidP="009D1F8B">
      <w:pPr>
        <w:spacing w:line="276" w:lineRule="auto"/>
        <w:jc w:val="both"/>
        <w:rPr>
          <w:rFonts w:eastAsia="Dotum"/>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3414"/>
        <w:gridCol w:w="3273"/>
      </w:tblGrid>
      <w:tr w:rsidR="00DE3856" w:rsidRPr="008B605B" w:rsidTr="00474237">
        <w:tc>
          <w:tcPr>
            <w:tcW w:w="873" w:type="dxa"/>
          </w:tcPr>
          <w:p w:rsidR="00DE3856" w:rsidRPr="008B605B" w:rsidRDefault="00DE3856" w:rsidP="009D1F8B">
            <w:pPr>
              <w:spacing w:line="276" w:lineRule="auto"/>
              <w:jc w:val="both"/>
              <w:rPr>
                <w:rFonts w:eastAsia="Dotum"/>
                <w:bCs/>
                <w:color w:val="000000"/>
                <w:sz w:val="22"/>
                <w:szCs w:val="22"/>
              </w:rPr>
            </w:pPr>
            <w:r w:rsidRPr="008B605B">
              <w:rPr>
                <w:rFonts w:eastAsia="Dotum"/>
                <w:bCs/>
                <w:color w:val="000000"/>
                <w:sz w:val="22"/>
                <w:szCs w:val="22"/>
              </w:rPr>
              <w:t>Sl No</w:t>
            </w:r>
          </w:p>
        </w:tc>
        <w:tc>
          <w:tcPr>
            <w:tcW w:w="3414" w:type="dxa"/>
          </w:tcPr>
          <w:p w:rsidR="00DE3856" w:rsidRPr="008B605B" w:rsidRDefault="00DE3856" w:rsidP="009D1F8B">
            <w:pPr>
              <w:spacing w:line="276" w:lineRule="auto"/>
              <w:jc w:val="both"/>
              <w:rPr>
                <w:rFonts w:eastAsia="Dotum"/>
                <w:bCs/>
                <w:color w:val="000000"/>
                <w:sz w:val="22"/>
                <w:szCs w:val="22"/>
              </w:rPr>
            </w:pPr>
            <w:r w:rsidRPr="008B605B">
              <w:rPr>
                <w:rFonts w:eastAsia="Dotum"/>
                <w:bCs/>
                <w:color w:val="000000"/>
                <w:sz w:val="22"/>
                <w:szCs w:val="22"/>
              </w:rPr>
              <w:t>Agencies</w:t>
            </w:r>
          </w:p>
        </w:tc>
        <w:tc>
          <w:tcPr>
            <w:tcW w:w="3273" w:type="dxa"/>
          </w:tcPr>
          <w:p w:rsidR="00DE3856" w:rsidRPr="008B605B" w:rsidRDefault="00DE3856" w:rsidP="009D1F8B">
            <w:pPr>
              <w:spacing w:line="276" w:lineRule="auto"/>
              <w:jc w:val="both"/>
              <w:rPr>
                <w:rFonts w:eastAsia="Dotum"/>
                <w:bCs/>
                <w:color w:val="000000"/>
                <w:sz w:val="22"/>
                <w:szCs w:val="22"/>
              </w:rPr>
            </w:pPr>
            <w:r w:rsidRPr="008B605B">
              <w:rPr>
                <w:rFonts w:eastAsia="Dotum"/>
                <w:bCs/>
                <w:color w:val="000000"/>
                <w:sz w:val="22"/>
                <w:szCs w:val="22"/>
              </w:rPr>
              <w:t>Number of Cards to be issued</w:t>
            </w:r>
          </w:p>
        </w:tc>
      </w:tr>
      <w:tr w:rsidR="00DE3856" w:rsidRPr="008B605B" w:rsidTr="00474237">
        <w:tc>
          <w:tcPr>
            <w:tcW w:w="873" w:type="dxa"/>
          </w:tcPr>
          <w:p w:rsidR="00DE3856" w:rsidRPr="008B605B" w:rsidRDefault="00DE3856" w:rsidP="00474237">
            <w:pPr>
              <w:spacing w:line="276" w:lineRule="auto"/>
              <w:jc w:val="center"/>
              <w:rPr>
                <w:rFonts w:eastAsia="Dotum"/>
                <w:bCs/>
                <w:color w:val="000000"/>
                <w:sz w:val="22"/>
                <w:szCs w:val="22"/>
              </w:rPr>
            </w:pPr>
            <w:r w:rsidRPr="008B605B">
              <w:rPr>
                <w:rFonts w:eastAsia="Dotum"/>
                <w:bCs/>
                <w:color w:val="000000"/>
                <w:sz w:val="22"/>
                <w:szCs w:val="22"/>
              </w:rPr>
              <w:t>1</w:t>
            </w:r>
          </w:p>
        </w:tc>
        <w:tc>
          <w:tcPr>
            <w:tcW w:w="3414" w:type="dxa"/>
          </w:tcPr>
          <w:p w:rsidR="00DE3856" w:rsidRPr="008B605B" w:rsidRDefault="00DE3856" w:rsidP="009D1F8B">
            <w:pPr>
              <w:spacing w:line="276" w:lineRule="auto"/>
              <w:jc w:val="both"/>
              <w:rPr>
                <w:rFonts w:eastAsia="Dotum"/>
                <w:bCs/>
                <w:color w:val="000000"/>
                <w:sz w:val="22"/>
                <w:szCs w:val="22"/>
              </w:rPr>
            </w:pPr>
            <w:r w:rsidRPr="008B605B">
              <w:rPr>
                <w:rFonts w:eastAsia="Dotum"/>
                <w:bCs/>
                <w:color w:val="000000"/>
                <w:sz w:val="22"/>
                <w:szCs w:val="22"/>
              </w:rPr>
              <w:t>Commercial Banks</w:t>
            </w:r>
          </w:p>
        </w:tc>
        <w:tc>
          <w:tcPr>
            <w:tcW w:w="3273" w:type="dxa"/>
          </w:tcPr>
          <w:p w:rsidR="00DE3856" w:rsidRPr="008B605B" w:rsidRDefault="00DE3856" w:rsidP="00474237">
            <w:pPr>
              <w:spacing w:line="276" w:lineRule="auto"/>
              <w:jc w:val="center"/>
              <w:rPr>
                <w:rFonts w:eastAsia="Dotum"/>
                <w:bCs/>
                <w:color w:val="000000"/>
                <w:sz w:val="22"/>
                <w:szCs w:val="22"/>
              </w:rPr>
            </w:pPr>
            <w:r w:rsidRPr="008B605B">
              <w:rPr>
                <w:rFonts w:eastAsia="Dotum"/>
                <w:bCs/>
                <w:color w:val="000000"/>
                <w:sz w:val="22"/>
                <w:szCs w:val="22"/>
              </w:rPr>
              <w:t>20,000</w:t>
            </w:r>
          </w:p>
        </w:tc>
      </w:tr>
      <w:tr w:rsidR="00DE3856" w:rsidRPr="008B605B" w:rsidTr="00474237">
        <w:tc>
          <w:tcPr>
            <w:tcW w:w="873" w:type="dxa"/>
          </w:tcPr>
          <w:p w:rsidR="00DE3856" w:rsidRPr="008B605B" w:rsidRDefault="00DE3856" w:rsidP="00474237">
            <w:pPr>
              <w:spacing w:line="276" w:lineRule="auto"/>
              <w:jc w:val="center"/>
              <w:rPr>
                <w:rFonts w:eastAsia="Dotum"/>
                <w:bCs/>
                <w:color w:val="000000"/>
                <w:sz w:val="22"/>
                <w:szCs w:val="22"/>
              </w:rPr>
            </w:pPr>
            <w:r w:rsidRPr="008B605B">
              <w:rPr>
                <w:rFonts w:eastAsia="Dotum"/>
                <w:bCs/>
                <w:color w:val="000000"/>
                <w:sz w:val="22"/>
                <w:szCs w:val="22"/>
              </w:rPr>
              <w:t>2</w:t>
            </w:r>
          </w:p>
        </w:tc>
        <w:tc>
          <w:tcPr>
            <w:tcW w:w="3414" w:type="dxa"/>
          </w:tcPr>
          <w:p w:rsidR="00DE3856" w:rsidRPr="008B605B" w:rsidRDefault="00DE3856" w:rsidP="009D1F8B">
            <w:pPr>
              <w:spacing w:line="276" w:lineRule="auto"/>
              <w:jc w:val="both"/>
              <w:rPr>
                <w:rFonts w:eastAsia="Dotum"/>
                <w:bCs/>
                <w:color w:val="000000"/>
                <w:sz w:val="22"/>
                <w:szCs w:val="22"/>
              </w:rPr>
            </w:pPr>
            <w:r w:rsidRPr="008B605B">
              <w:rPr>
                <w:rFonts w:eastAsia="Dotum"/>
                <w:bCs/>
                <w:color w:val="000000"/>
                <w:sz w:val="22"/>
                <w:szCs w:val="22"/>
              </w:rPr>
              <w:t>Cooperative Banks</w:t>
            </w:r>
          </w:p>
        </w:tc>
        <w:tc>
          <w:tcPr>
            <w:tcW w:w="3273" w:type="dxa"/>
          </w:tcPr>
          <w:p w:rsidR="00DE3856" w:rsidRPr="008B605B" w:rsidRDefault="00DE3856" w:rsidP="00474237">
            <w:pPr>
              <w:spacing w:line="276" w:lineRule="auto"/>
              <w:jc w:val="center"/>
              <w:rPr>
                <w:rFonts w:eastAsia="Dotum"/>
                <w:bCs/>
                <w:color w:val="000000"/>
                <w:sz w:val="22"/>
                <w:szCs w:val="22"/>
              </w:rPr>
            </w:pPr>
            <w:r w:rsidRPr="008B605B">
              <w:rPr>
                <w:rFonts w:eastAsia="Dotum"/>
                <w:bCs/>
                <w:color w:val="000000"/>
                <w:sz w:val="22"/>
                <w:szCs w:val="22"/>
              </w:rPr>
              <w:t>12,000</w:t>
            </w:r>
          </w:p>
        </w:tc>
      </w:tr>
      <w:tr w:rsidR="00DE3856" w:rsidRPr="008B605B" w:rsidTr="00474237">
        <w:tc>
          <w:tcPr>
            <w:tcW w:w="873" w:type="dxa"/>
          </w:tcPr>
          <w:p w:rsidR="00DE3856" w:rsidRPr="008B605B" w:rsidRDefault="00DE3856" w:rsidP="00474237">
            <w:pPr>
              <w:spacing w:line="276" w:lineRule="auto"/>
              <w:jc w:val="center"/>
              <w:rPr>
                <w:rFonts w:eastAsia="Dotum"/>
                <w:bCs/>
                <w:color w:val="000000"/>
                <w:sz w:val="22"/>
                <w:szCs w:val="22"/>
              </w:rPr>
            </w:pPr>
            <w:r w:rsidRPr="008B605B">
              <w:rPr>
                <w:rFonts w:eastAsia="Dotum"/>
                <w:bCs/>
                <w:color w:val="000000"/>
                <w:sz w:val="22"/>
                <w:szCs w:val="22"/>
              </w:rPr>
              <w:t>3</w:t>
            </w:r>
          </w:p>
        </w:tc>
        <w:tc>
          <w:tcPr>
            <w:tcW w:w="3414" w:type="dxa"/>
          </w:tcPr>
          <w:p w:rsidR="00DE3856" w:rsidRPr="008B605B" w:rsidRDefault="00DE3856" w:rsidP="009D1F8B">
            <w:pPr>
              <w:spacing w:line="276" w:lineRule="auto"/>
              <w:jc w:val="both"/>
              <w:rPr>
                <w:rFonts w:eastAsia="Dotum"/>
                <w:bCs/>
                <w:color w:val="000000"/>
                <w:sz w:val="22"/>
                <w:szCs w:val="22"/>
              </w:rPr>
            </w:pPr>
            <w:r w:rsidRPr="008B605B">
              <w:rPr>
                <w:rFonts w:eastAsia="Dotum"/>
                <w:bCs/>
                <w:color w:val="000000"/>
                <w:sz w:val="22"/>
                <w:szCs w:val="22"/>
              </w:rPr>
              <w:t>Regional Rural Banks</w:t>
            </w:r>
          </w:p>
        </w:tc>
        <w:tc>
          <w:tcPr>
            <w:tcW w:w="3273" w:type="dxa"/>
          </w:tcPr>
          <w:p w:rsidR="00DE3856" w:rsidRPr="008B605B" w:rsidRDefault="00DE3856" w:rsidP="00474237">
            <w:pPr>
              <w:spacing w:line="276" w:lineRule="auto"/>
              <w:jc w:val="center"/>
              <w:rPr>
                <w:rFonts w:eastAsia="Dotum"/>
                <w:bCs/>
                <w:color w:val="000000"/>
                <w:sz w:val="22"/>
                <w:szCs w:val="22"/>
              </w:rPr>
            </w:pPr>
            <w:r w:rsidRPr="008B605B">
              <w:rPr>
                <w:rFonts w:eastAsia="Dotum"/>
                <w:bCs/>
                <w:color w:val="000000"/>
                <w:sz w:val="22"/>
                <w:szCs w:val="22"/>
              </w:rPr>
              <w:t>8,000</w:t>
            </w:r>
          </w:p>
        </w:tc>
      </w:tr>
      <w:tr w:rsidR="00DE3856" w:rsidRPr="008B605B" w:rsidTr="00474237">
        <w:tc>
          <w:tcPr>
            <w:tcW w:w="4287" w:type="dxa"/>
            <w:gridSpan w:val="2"/>
          </w:tcPr>
          <w:p w:rsidR="00DE3856" w:rsidRPr="008B605B" w:rsidRDefault="00DE3856" w:rsidP="009D1F8B">
            <w:pPr>
              <w:spacing w:line="276" w:lineRule="auto"/>
              <w:jc w:val="both"/>
              <w:rPr>
                <w:rFonts w:eastAsia="Dotum"/>
                <w:b/>
                <w:bCs/>
                <w:color w:val="000000"/>
                <w:sz w:val="22"/>
                <w:szCs w:val="22"/>
              </w:rPr>
            </w:pPr>
            <w:r w:rsidRPr="008B605B">
              <w:rPr>
                <w:rFonts w:eastAsia="Dotum"/>
                <w:b/>
                <w:bCs/>
                <w:color w:val="000000"/>
                <w:sz w:val="22"/>
                <w:szCs w:val="22"/>
              </w:rPr>
              <w:t xml:space="preserve">                                  Total</w:t>
            </w:r>
          </w:p>
        </w:tc>
        <w:tc>
          <w:tcPr>
            <w:tcW w:w="3273" w:type="dxa"/>
          </w:tcPr>
          <w:p w:rsidR="00DE3856" w:rsidRPr="008B605B" w:rsidRDefault="00DE3856" w:rsidP="00474237">
            <w:pPr>
              <w:spacing w:line="276" w:lineRule="auto"/>
              <w:jc w:val="center"/>
              <w:rPr>
                <w:rFonts w:eastAsia="Dotum"/>
                <w:b/>
                <w:bCs/>
                <w:color w:val="000000"/>
                <w:sz w:val="22"/>
                <w:szCs w:val="22"/>
              </w:rPr>
            </w:pPr>
            <w:r w:rsidRPr="008B605B">
              <w:rPr>
                <w:rFonts w:eastAsia="Dotum"/>
                <w:b/>
                <w:bCs/>
                <w:color w:val="000000"/>
                <w:sz w:val="22"/>
                <w:szCs w:val="22"/>
              </w:rPr>
              <w:t>40,000</w:t>
            </w:r>
          </w:p>
        </w:tc>
      </w:tr>
    </w:tbl>
    <w:p w:rsidR="00DE3856" w:rsidRPr="008B605B" w:rsidRDefault="00DE3856" w:rsidP="009D1F8B">
      <w:pPr>
        <w:spacing w:line="276" w:lineRule="auto"/>
        <w:jc w:val="both"/>
        <w:rPr>
          <w:rFonts w:eastAsia="Dotum"/>
          <w:bCs/>
          <w:color w:val="000000"/>
          <w:sz w:val="22"/>
          <w:szCs w:val="22"/>
        </w:rPr>
      </w:pPr>
    </w:p>
    <w:p w:rsidR="00DE3856" w:rsidRPr="008B605B" w:rsidRDefault="00DE3856" w:rsidP="009D1F8B">
      <w:pPr>
        <w:spacing w:line="276" w:lineRule="auto"/>
        <w:jc w:val="both"/>
        <w:rPr>
          <w:rFonts w:eastAsia="Dotum"/>
          <w:b/>
          <w:bCs/>
          <w:color w:val="000000"/>
          <w:sz w:val="22"/>
          <w:szCs w:val="22"/>
        </w:rPr>
      </w:pPr>
      <w:r w:rsidRPr="008B605B">
        <w:rPr>
          <w:rFonts w:eastAsia="Dotum"/>
          <w:bCs/>
          <w:color w:val="000000"/>
          <w:sz w:val="22"/>
          <w:szCs w:val="22"/>
        </w:rPr>
        <w:t>Targets set for the agencies may be disaggregated amongst the branches and progress monitored closely in DCC/DLCRC meetings</w:t>
      </w:r>
      <w:r w:rsidRPr="008B605B">
        <w:rPr>
          <w:rFonts w:eastAsia="Dotum"/>
          <w:b/>
          <w:bCs/>
          <w:color w:val="000000"/>
          <w:sz w:val="22"/>
          <w:szCs w:val="22"/>
        </w:rPr>
        <w:t xml:space="preserve">.  SLBC is requested to monitor the bankwise achievements at state level and also ensure that data reporting by banks under this head is accurate and prompt.    </w:t>
      </w:r>
    </w:p>
    <w:p w:rsidR="00293338" w:rsidRPr="008B605B" w:rsidRDefault="00293338" w:rsidP="009D1F8B">
      <w:pPr>
        <w:spacing w:line="276" w:lineRule="auto"/>
        <w:jc w:val="both"/>
        <w:rPr>
          <w:b/>
          <w:bCs/>
          <w:sz w:val="22"/>
          <w:szCs w:val="22"/>
        </w:rPr>
      </w:pPr>
    </w:p>
    <w:p w:rsidR="00F6784D" w:rsidRDefault="00293338" w:rsidP="00F6784D">
      <w:pPr>
        <w:spacing w:line="276" w:lineRule="auto"/>
        <w:jc w:val="both"/>
        <w:rPr>
          <w:b/>
          <w:bCs/>
          <w:sz w:val="22"/>
          <w:szCs w:val="22"/>
        </w:rPr>
      </w:pPr>
      <w:r w:rsidRPr="008B605B">
        <w:rPr>
          <w:b/>
          <w:bCs/>
          <w:sz w:val="22"/>
          <w:szCs w:val="22"/>
        </w:rPr>
        <w:t xml:space="preserve">AGENDA 22 :   </w:t>
      </w:r>
      <w:r w:rsidR="00265C25">
        <w:rPr>
          <w:b/>
          <w:bCs/>
          <w:sz w:val="22"/>
          <w:szCs w:val="22"/>
        </w:rPr>
        <w:t xml:space="preserve">SUBMISSION </w:t>
      </w:r>
      <w:r w:rsidR="00FE6679">
        <w:rPr>
          <w:b/>
          <w:bCs/>
          <w:sz w:val="22"/>
          <w:szCs w:val="22"/>
        </w:rPr>
        <w:t xml:space="preserve">OF </w:t>
      </w:r>
      <w:r w:rsidR="00F6784D">
        <w:rPr>
          <w:b/>
          <w:bCs/>
          <w:sz w:val="22"/>
          <w:szCs w:val="22"/>
        </w:rPr>
        <w:t xml:space="preserve">ACTION PLAN / </w:t>
      </w:r>
      <w:r w:rsidR="00265C25">
        <w:rPr>
          <w:b/>
          <w:bCs/>
          <w:sz w:val="22"/>
          <w:szCs w:val="22"/>
        </w:rPr>
        <w:t>TARGETS</w:t>
      </w:r>
      <w:r w:rsidR="00F6784D">
        <w:rPr>
          <w:b/>
          <w:bCs/>
          <w:sz w:val="22"/>
          <w:szCs w:val="22"/>
        </w:rPr>
        <w:t xml:space="preserve"> OF THEIR SCHEMES BY</w:t>
      </w:r>
    </w:p>
    <w:p w:rsidR="00FE6679" w:rsidRDefault="00FE6679" w:rsidP="00F6784D">
      <w:pPr>
        <w:spacing w:line="276" w:lineRule="auto"/>
        <w:ind w:left="1440" w:firstLine="144"/>
        <w:jc w:val="both"/>
        <w:rPr>
          <w:b/>
          <w:bCs/>
          <w:sz w:val="22"/>
          <w:szCs w:val="22"/>
        </w:rPr>
      </w:pPr>
      <w:r>
        <w:rPr>
          <w:b/>
          <w:bCs/>
          <w:sz w:val="22"/>
          <w:szCs w:val="22"/>
        </w:rPr>
        <w:t>GOVT DEPARTMENTS</w:t>
      </w:r>
    </w:p>
    <w:p w:rsidR="00F6784D" w:rsidRDefault="00F6784D" w:rsidP="00F6784D">
      <w:pPr>
        <w:spacing w:line="276" w:lineRule="auto"/>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65C25" w:rsidRDefault="00265C25" w:rsidP="00265C25">
      <w:pPr>
        <w:spacing w:line="276" w:lineRule="auto"/>
        <w:jc w:val="both"/>
        <w:rPr>
          <w:sz w:val="22"/>
          <w:szCs w:val="22"/>
        </w:rPr>
      </w:pPr>
      <w:r>
        <w:rPr>
          <w:sz w:val="22"/>
          <w:szCs w:val="22"/>
        </w:rPr>
        <w:t>As per the norms in vogue, all the concerned Line Departments / Corporations who are implementing their department schemes are required to furnish their Action Plan before the commencement of every financial year to enable accomplish their targets well in time.  However, so far none of the Departments / Corporations have submitted their action plan / targets for the financial year 2015-16.  All the Departments / Corporations are requested to submit their action plan / targets for 2015-16 to SLBC at the earliest.</w:t>
      </w:r>
    </w:p>
    <w:p w:rsidR="00265C25" w:rsidRPr="00FE6679" w:rsidRDefault="00265C25" w:rsidP="00265C25">
      <w:pPr>
        <w:spacing w:line="276" w:lineRule="auto"/>
        <w:jc w:val="both"/>
        <w:rPr>
          <w:sz w:val="22"/>
          <w:szCs w:val="22"/>
        </w:rPr>
      </w:pPr>
    </w:p>
    <w:p w:rsidR="00293338" w:rsidRPr="008B605B" w:rsidRDefault="00FE6679" w:rsidP="00293338">
      <w:pPr>
        <w:spacing w:line="360" w:lineRule="auto"/>
        <w:jc w:val="both"/>
        <w:rPr>
          <w:b/>
          <w:bCs/>
          <w:sz w:val="22"/>
          <w:szCs w:val="22"/>
        </w:rPr>
      </w:pPr>
      <w:r>
        <w:rPr>
          <w:b/>
          <w:bCs/>
          <w:sz w:val="22"/>
          <w:szCs w:val="22"/>
        </w:rPr>
        <w:t xml:space="preserve">AGENDA 23 :  </w:t>
      </w:r>
      <w:r w:rsidR="00293338" w:rsidRPr="008B605B">
        <w:rPr>
          <w:b/>
          <w:bCs/>
          <w:sz w:val="22"/>
          <w:szCs w:val="22"/>
        </w:rPr>
        <w:t>ANY OTHER MATTERS WITH THE PERMISSION OF CHAIR</w:t>
      </w:r>
    </w:p>
    <w:p w:rsidR="00B23942" w:rsidRDefault="00B23942" w:rsidP="00DE3856">
      <w:pPr>
        <w:spacing w:line="360" w:lineRule="auto"/>
        <w:jc w:val="center"/>
        <w:rPr>
          <w:rFonts w:eastAsia="Dotum"/>
          <w:b/>
          <w:bCs/>
          <w:color w:val="000000"/>
          <w:sz w:val="22"/>
          <w:szCs w:val="22"/>
        </w:rPr>
      </w:pPr>
    </w:p>
    <w:p w:rsidR="00B23942" w:rsidRDefault="004F158F" w:rsidP="00B23942">
      <w:pPr>
        <w:jc w:val="center"/>
        <w:rPr>
          <w:b/>
          <w:bCs/>
        </w:rPr>
      </w:pPr>
      <w:r>
        <w:rPr>
          <w:rFonts w:eastAsia="Dotum"/>
          <w:b/>
          <w:bCs/>
          <w:color w:val="000000"/>
          <w:sz w:val="22"/>
          <w:szCs w:val="22"/>
        </w:rPr>
        <w:t xml:space="preserve"> (continued with supplementary Agenda  )</w:t>
      </w:r>
      <w:r w:rsidR="00B23942">
        <w:rPr>
          <w:rFonts w:eastAsia="Dotum"/>
          <w:b/>
          <w:bCs/>
          <w:color w:val="000000"/>
          <w:sz w:val="22"/>
          <w:szCs w:val="22"/>
        </w:rPr>
        <w:br w:type="page"/>
      </w:r>
      <w:r w:rsidR="00B23942" w:rsidRPr="00D43A40">
        <w:rPr>
          <w:b/>
          <w:bCs/>
        </w:rPr>
        <w:lastRenderedPageBreak/>
        <w:t>SUPPLEMENTARY AGENDA NOTES</w:t>
      </w:r>
      <w:r w:rsidR="00B23942">
        <w:rPr>
          <w:b/>
          <w:bCs/>
        </w:rPr>
        <w:t xml:space="preserve"> FOR 131</w:t>
      </w:r>
      <w:r w:rsidR="00B23942" w:rsidRPr="00DE4A63">
        <w:rPr>
          <w:b/>
          <w:bCs/>
          <w:vertAlign w:val="superscript"/>
        </w:rPr>
        <w:t>st</w:t>
      </w:r>
      <w:r w:rsidR="00B23942">
        <w:rPr>
          <w:b/>
          <w:bCs/>
        </w:rPr>
        <w:t xml:space="preserve"> SLBC MEETING</w:t>
      </w:r>
    </w:p>
    <w:p w:rsidR="004F158F" w:rsidRDefault="004F158F" w:rsidP="00B23942">
      <w:pPr>
        <w:jc w:val="center"/>
        <w:rPr>
          <w:b/>
          <w:bCs/>
        </w:rPr>
      </w:pPr>
    </w:p>
    <w:p w:rsidR="00B23942" w:rsidRDefault="00B23942" w:rsidP="00B23942">
      <w:pPr>
        <w:jc w:val="both"/>
        <w:rPr>
          <w:b/>
          <w:bCs/>
        </w:rPr>
      </w:pPr>
      <w:r>
        <w:rPr>
          <w:b/>
          <w:bCs/>
        </w:rPr>
        <w:t xml:space="preserve">Agenda No. 1 : Karnataka Renewal Energy Development Ltd (KREDL) – Financing the Solar Projects of 1 to 3 MW Land Owners category </w:t>
      </w:r>
    </w:p>
    <w:p w:rsidR="004F158F" w:rsidRDefault="004F158F" w:rsidP="00B23942">
      <w:pPr>
        <w:jc w:val="both"/>
        <w:rPr>
          <w:b/>
          <w:bCs/>
        </w:rPr>
      </w:pPr>
    </w:p>
    <w:p w:rsidR="00B23942" w:rsidRDefault="00B23942" w:rsidP="00B23942">
      <w:pPr>
        <w:jc w:val="both"/>
      </w:pPr>
      <w:r>
        <w:t>The Govt of Karnataka in its Solar Policy 2014-2021 has made provision to allot solar projects to land owners / farmers under segment-1, category-1 of Solar Policy.</w:t>
      </w:r>
    </w:p>
    <w:p w:rsidR="00B23942" w:rsidRDefault="00B23942" w:rsidP="00B23942">
      <w:pPr>
        <w:jc w:val="both"/>
      </w:pPr>
      <w:r>
        <w:t>The development of 1 MW of Solar PV project require about 5 acres of land and capital requirement of about Rs. 6-7 crore/MW based on location of land and nature of land.  Each MW of Solar PV project would generate about 16-17 lakhs units of energy per annum based on radiation resource available at particular site, quality of material, quality of engineering and evacuation infrastructure.</w:t>
      </w:r>
    </w:p>
    <w:p w:rsidR="00B23942" w:rsidRDefault="00B23942" w:rsidP="00B23942">
      <w:pPr>
        <w:jc w:val="both"/>
      </w:pPr>
      <w:r>
        <w:t xml:space="preserve">The allottee will be facilitated with power purchase agreement with electricity supply company (ESCOM) at the tariff as decided by KERC.  At present, the tariff is Rs. 8.40.  There are no wheeling charges and duties, since the consumer is ESCOM.  </w:t>
      </w:r>
    </w:p>
    <w:p w:rsidR="00B23942" w:rsidRDefault="00B23942" w:rsidP="00B23942">
      <w:pPr>
        <w:jc w:val="both"/>
      </w:pPr>
      <w:r>
        <w:t>The allottees are land owners / farmers and the equity portion consists of their land and allotment.  Financial closure is an important aspect in execution of the project.  The financial institutions are required to support development of solar energy project considering the advantage of reduction of green gas emission and sustainability.  Unless the financial institutions support this programme, it would be difficult to achieve the aspirations of the Govt to promote the development of solar energy.  Govt may provide necessary provision in the draft PPA document to facilitate the lenders to get the rights of the revenue generated by sale of energy to ESCOMs.  Hence, financial institutions are required to consider fundting of the project.</w:t>
      </w:r>
    </w:p>
    <w:p w:rsidR="00B23942" w:rsidRDefault="00B23942" w:rsidP="00B23942">
      <w:pPr>
        <w:jc w:val="both"/>
      </w:pPr>
      <w:r>
        <w:t xml:space="preserve">The KREDL has reported that they have selected / sanctioned 200 applicants under 1-3 MW Land Owners category.  </w:t>
      </w:r>
    </w:p>
    <w:p w:rsidR="004F158F" w:rsidRDefault="004F158F" w:rsidP="00B23942">
      <w:pPr>
        <w:jc w:val="both"/>
      </w:pPr>
    </w:p>
    <w:p w:rsidR="00B23942" w:rsidRDefault="00B23942" w:rsidP="00B23942">
      <w:pPr>
        <w:jc w:val="both"/>
      </w:pPr>
      <w:r>
        <w:t>In this regard, t</w:t>
      </w:r>
      <w:r w:rsidRPr="00223C06">
        <w:t xml:space="preserve">he KREDL, Dept of Energy, Govt of Karnataka had convened a meeting of all stakeholders on 15.4.2015 </w:t>
      </w:r>
      <w:r>
        <w:t>at Bengaluru under the chairmanship of Sri D K Shivakumar, Hon’ble Minister for Energy, Govt of Karnataka to deliberate on financing selected applicants for Solar Projects of 1 to 3 MW Land Owners category.  In the meeting, all the Bankers were requested to take up financing these projects on priority.</w:t>
      </w:r>
    </w:p>
    <w:p w:rsidR="004F158F" w:rsidRDefault="004F158F" w:rsidP="00B23942">
      <w:pPr>
        <w:jc w:val="both"/>
      </w:pPr>
    </w:p>
    <w:p w:rsidR="00B23942" w:rsidRDefault="00B23942" w:rsidP="00B23942">
      <w:pPr>
        <w:jc w:val="both"/>
      </w:pPr>
      <w:r>
        <w:t>KREDL is requested to provide one copy of the Project Report to SLBC, to enable SLBC to circulate it among Banks.</w:t>
      </w:r>
    </w:p>
    <w:p w:rsidR="00B23942" w:rsidRDefault="00B23942" w:rsidP="00B23942">
      <w:pPr>
        <w:jc w:val="both"/>
      </w:pPr>
      <w:r>
        <w:t>The House may deliberate.</w:t>
      </w:r>
    </w:p>
    <w:p w:rsidR="004F158F" w:rsidRDefault="004F158F" w:rsidP="00B23942">
      <w:pPr>
        <w:jc w:val="both"/>
      </w:pPr>
    </w:p>
    <w:p w:rsidR="004F158F" w:rsidRDefault="004F158F" w:rsidP="00B23942">
      <w:pPr>
        <w:jc w:val="both"/>
      </w:pPr>
    </w:p>
    <w:p w:rsidR="00B23942" w:rsidRDefault="00B23942" w:rsidP="00B23942">
      <w:pPr>
        <w:jc w:val="both"/>
        <w:rPr>
          <w:b/>
          <w:bCs/>
        </w:rPr>
      </w:pPr>
      <w:r>
        <w:rPr>
          <w:b/>
          <w:bCs/>
        </w:rPr>
        <w:t>Agenda No. 2 : Providing relief measure by RRBs in case of Natural Calamities as per RBI guidelines – Declaration of Annewari by District Administration</w:t>
      </w:r>
    </w:p>
    <w:p w:rsidR="00B23942" w:rsidRDefault="00B23942" w:rsidP="00B23942">
      <w:pPr>
        <w:jc w:val="both"/>
      </w:pPr>
      <w:r>
        <w:t>In the areas affected by natural calamities, Banks are required to extend relief measures following the guidelines of RBI.  As per the RBI guidelines, the Banks are required to extend relief measures following the decision of the DCC / Declaration of Annewari by the District Administration.  However, declaration of Annewari is necessary for RRBs to avail refinance from NABARD after extending relief measures.</w:t>
      </w:r>
    </w:p>
    <w:p w:rsidR="00B23942" w:rsidRDefault="00B23942" w:rsidP="00B23942">
      <w:pPr>
        <w:jc w:val="center"/>
      </w:pPr>
    </w:p>
    <w:p w:rsidR="00B23942" w:rsidRDefault="00B23942" w:rsidP="00B23942">
      <w:pPr>
        <w:jc w:val="center"/>
      </w:pPr>
      <w:r>
        <w:t>: 2 :</w:t>
      </w:r>
    </w:p>
    <w:p w:rsidR="00B23942" w:rsidRDefault="00B23942" w:rsidP="00B23942">
      <w:pPr>
        <w:jc w:val="both"/>
      </w:pPr>
      <w:r>
        <w:lastRenderedPageBreak/>
        <w:t>In the Meeting of Empowered Committee on RRBs under the chairmanship of RD : RBI held on 16</w:t>
      </w:r>
      <w:r w:rsidRPr="00E71088">
        <w:rPr>
          <w:vertAlign w:val="superscript"/>
        </w:rPr>
        <w:t>th</w:t>
      </w:r>
      <w:r>
        <w:t xml:space="preserve"> June 2015, the Chairmen of RRBs expressed their concern that the District Administrations are not declaring Annewari in all the cases when natural calamity occurs and hence RRBs are unable to draw refinance from NABARD, which is affecting their funds position.  As such, they have requested to impress upon the State Govt to advise the District Administration to declare Annewari as and when the districts faces natural calamities to facilitate Banks, specially, RRBs to extend relief measures and draw refinance from NABARD.  The Regional Director: RBI advised SLBC to take up the issue in ensuing slbc </w:t>
      </w:r>
    </w:p>
    <w:p w:rsidR="004F158F" w:rsidRDefault="004F158F" w:rsidP="00B23942">
      <w:pPr>
        <w:jc w:val="both"/>
      </w:pPr>
    </w:p>
    <w:p w:rsidR="00B23942" w:rsidRDefault="00B23942" w:rsidP="00B23942">
      <w:pPr>
        <w:jc w:val="both"/>
      </w:pPr>
      <w:r>
        <w:t>The House to deliberate on the issue.</w:t>
      </w:r>
    </w:p>
    <w:p w:rsidR="004F158F" w:rsidRDefault="004F158F" w:rsidP="00B23942">
      <w:pPr>
        <w:jc w:val="both"/>
      </w:pPr>
    </w:p>
    <w:p w:rsidR="00B23942" w:rsidRDefault="00B23942" w:rsidP="00B23942">
      <w:pPr>
        <w:jc w:val="both"/>
        <w:rPr>
          <w:b/>
          <w:bCs/>
        </w:rPr>
      </w:pPr>
      <w:r>
        <w:rPr>
          <w:b/>
          <w:bCs/>
        </w:rPr>
        <w:t xml:space="preserve">Agenda No.  3 : Credit Enhancement Guarantee Scheme for Scheduled Castes </w:t>
      </w:r>
    </w:p>
    <w:p w:rsidR="00B23942" w:rsidRDefault="00B23942" w:rsidP="00B23942">
      <w:pPr>
        <w:jc w:val="both"/>
      </w:pPr>
      <w:r>
        <w:t>It is informed by IFCI Ltd., New Delhi vide their letter No.CEGSSC/HO/2015-150522047 dated 21.5.2015 that in a bid to promote entrepreneurship among the Scheduled Castes, the Ministry of Social Justice &amp; Empowerment, Govt of India has launched Credit Enhancement Guarantee Scheme for Scheduled Caste on 6</w:t>
      </w:r>
      <w:r w:rsidRPr="006D0575">
        <w:rPr>
          <w:vertAlign w:val="superscript"/>
        </w:rPr>
        <w:t>th</w:t>
      </w:r>
      <w:r>
        <w:t xml:space="preserve"> May 2015 for providing credit enhancement guarantee to banks extending financial assistance to entrepreneurs, belonging to Scheduled Castes, who aspire to be part of neo middle class category.</w:t>
      </w:r>
    </w:p>
    <w:p w:rsidR="00B23942" w:rsidRDefault="00B23942" w:rsidP="00B23942">
      <w:pPr>
        <w:jc w:val="both"/>
      </w:pPr>
      <w:r>
        <w:t>Under the Scheme, IFCI Ltd., a Govt of India Undertaking shall provide guarantee to public sector banks which shall be providing financial assistance to SC entrepreneurs.  The guarantee cover under the Scheme shall be ranging from Rs. 15 lakh to Rs. 5 crore.</w:t>
      </w:r>
    </w:p>
    <w:p w:rsidR="00B23942" w:rsidRDefault="00B23942" w:rsidP="00B23942">
      <w:pPr>
        <w:jc w:val="both"/>
      </w:pPr>
      <w:r>
        <w:t>IFCI is the Nodal Agency for the Scheme and has been entrusted with the responsibility of managing the Scheme.  The pan-India initiative shall promote entrepreneurship among the Scheduled Caste who are oriented towards innovation and growth technologies.</w:t>
      </w:r>
    </w:p>
    <w:p w:rsidR="00B23942" w:rsidRDefault="00B23942" w:rsidP="00B23942">
      <w:pPr>
        <w:jc w:val="both"/>
      </w:pPr>
      <w:r>
        <w:t>Banks are requested to expeditiously implement the scheme, so as to benefit SC entrepreneurs and also to enhance direct and indirect employment generation among SCs.  They are also requested to actively participate in this Govt of India initiative, which is a noble objective of financial inclusion of SC community.</w:t>
      </w:r>
    </w:p>
    <w:p w:rsidR="00B23942" w:rsidRDefault="00B23942" w:rsidP="00B23942">
      <w:pPr>
        <w:jc w:val="both"/>
      </w:pPr>
      <w:r>
        <w:t>The House to deliberate on the issue.</w:t>
      </w:r>
    </w:p>
    <w:p w:rsidR="004F158F" w:rsidRPr="006D0575" w:rsidRDefault="004F158F" w:rsidP="00B23942">
      <w:pPr>
        <w:jc w:val="both"/>
      </w:pPr>
    </w:p>
    <w:p w:rsidR="00B23942" w:rsidRDefault="00B23942" w:rsidP="00B23942">
      <w:pPr>
        <w:jc w:val="both"/>
        <w:rPr>
          <w:b/>
          <w:bCs/>
        </w:rPr>
      </w:pPr>
      <w:r>
        <w:rPr>
          <w:b/>
          <w:bCs/>
        </w:rPr>
        <w:t>Agenda No. 4 : Chief Minister’s Employment Generation Programme (CMEGP)</w:t>
      </w:r>
    </w:p>
    <w:p w:rsidR="004F158F" w:rsidRDefault="004F158F" w:rsidP="00B23942">
      <w:pPr>
        <w:jc w:val="both"/>
        <w:rPr>
          <w:b/>
          <w:bCs/>
        </w:rPr>
      </w:pPr>
    </w:p>
    <w:p w:rsidR="00B23942" w:rsidRDefault="00B23942" w:rsidP="00B23942">
      <w:pPr>
        <w:jc w:val="both"/>
      </w:pPr>
      <w:r>
        <w:t xml:space="preserve">It is informed by Directorate of Industries &amp; Commerce, Govt of Karnataka that the Karnataka Self-Employment Scheme launched by the State Govt during the last year is renamed as ‘Chief Minister’s Employment Generation Programme (CMEGP)’ with a few modifications in the guidelines from the year 2015-16 as per the announcement in the Budget Speech 2015-16 and the scheme will be jointly implemented by DIC and KVIB.  The scheme is being approved by the Govt and will be communicated to all concerned shortly.  The target for 2015-16 is 2000 projects, 1250 from DIC and 750 from KVIB.  </w:t>
      </w:r>
    </w:p>
    <w:p w:rsidR="00B23942" w:rsidRDefault="00B23942" w:rsidP="00B23942">
      <w:pPr>
        <w:jc w:val="both"/>
      </w:pPr>
      <w:r>
        <w:t>All the Banks are requested to take note of the above and accord priority for implementation of the scheme.</w:t>
      </w:r>
    </w:p>
    <w:p w:rsidR="00B23942" w:rsidRDefault="00B23942" w:rsidP="00B23942">
      <w:pPr>
        <w:jc w:val="both"/>
        <w:rPr>
          <w:b/>
          <w:bCs/>
        </w:rPr>
      </w:pPr>
    </w:p>
    <w:p w:rsidR="00B23942" w:rsidRDefault="00B23942" w:rsidP="00B23942">
      <w:pPr>
        <w:jc w:val="center"/>
        <w:rPr>
          <w:bCs/>
        </w:rPr>
      </w:pPr>
    </w:p>
    <w:p w:rsidR="00B23942" w:rsidRDefault="00B23942" w:rsidP="00B23942">
      <w:pPr>
        <w:jc w:val="center"/>
        <w:rPr>
          <w:bCs/>
        </w:rPr>
      </w:pPr>
    </w:p>
    <w:p w:rsidR="00B23942" w:rsidRDefault="00B23942" w:rsidP="00B23942">
      <w:pPr>
        <w:jc w:val="center"/>
        <w:rPr>
          <w:bCs/>
        </w:rPr>
      </w:pPr>
      <w:r>
        <w:rPr>
          <w:bCs/>
        </w:rPr>
        <w:t>: 3 :</w:t>
      </w:r>
    </w:p>
    <w:p w:rsidR="004F158F" w:rsidRDefault="00B23942" w:rsidP="00B23942">
      <w:pPr>
        <w:jc w:val="both"/>
        <w:rPr>
          <w:b/>
        </w:rPr>
      </w:pPr>
      <w:r w:rsidRPr="00E204F3">
        <w:rPr>
          <w:b/>
          <w:bCs/>
        </w:rPr>
        <w:lastRenderedPageBreak/>
        <w:t>Agenda No.</w:t>
      </w:r>
      <w:r>
        <w:rPr>
          <w:b/>
          <w:bCs/>
        </w:rPr>
        <w:t xml:space="preserve"> 5</w:t>
      </w:r>
      <w:r w:rsidRPr="00E204F3">
        <w:rPr>
          <w:b/>
          <w:bCs/>
        </w:rPr>
        <w:t xml:space="preserve"> : Prime Minister’s Employment Generation Programme (PMEGP) - </w:t>
      </w:r>
      <w:r w:rsidRPr="00E204F3">
        <w:rPr>
          <w:b/>
        </w:rPr>
        <w:t>Release of Margin Money funds to financing branches from Nodal Branches</w:t>
      </w:r>
    </w:p>
    <w:p w:rsidR="00B23942" w:rsidRPr="00E204F3" w:rsidRDefault="00B23942" w:rsidP="00B23942">
      <w:pPr>
        <w:jc w:val="both"/>
        <w:rPr>
          <w:b/>
        </w:rPr>
      </w:pPr>
      <w:r w:rsidRPr="00E204F3">
        <w:rPr>
          <w:b/>
        </w:rPr>
        <w:t xml:space="preserve">  </w:t>
      </w:r>
    </w:p>
    <w:p w:rsidR="00B23942" w:rsidRDefault="00B23942" w:rsidP="00B23942">
      <w:pPr>
        <w:jc w:val="both"/>
        <w:rPr>
          <w:bCs/>
        </w:rPr>
      </w:pPr>
      <w:r w:rsidRPr="00E204F3">
        <w:rPr>
          <w:bCs/>
        </w:rPr>
        <w:t xml:space="preserve">It is informed by Directorate of Industries &amp; Commerce, Govt of Karnataka that </w:t>
      </w:r>
      <w:r>
        <w:rPr>
          <w:bCs/>
        </w:rPr>
        <w:t xml:space="preserve">the Nodal Banks are delaying in release of Margin Money to their financing Branches, which is having direct bearing on implementation of PMEGP scheme.  The Nodal Banks starts the process of scrutinizing the applications on receipt of margin money and delay the utilization of funds stating that the claims received by the Branches are not in order.  This is being repeated almost every year and is a major hindrance for effective implementation of the scheme.  </w:t>
      </w:r>
    </w:p>
    <w:p w:rsidR="004F158F" w:rsidRDefault="004F158F" w:rsidP="00B23942">
      <w:pPr>
        <w:jc w:val="both"/>
        <w:rPr>
          <w:bCs/>
        </w:rPr>
      </w:pPr>
    </w:p>
    <w:p w:rsidR="00B23942" w:rsidRDefault="00B23942" w:rsidP="00B23942">
      <w:pPr>
        <w:jc w:val="both"/>
        <w:rPr>
          <w:bCs/>
        </w:rPr>
      </w:pPr>
      <w:r>
        <w:rPr>
          <w:bCs/>
        </w:rPr>
        <w:t>During the year 2014-15, the DICs all over the State have obtained loan sanctions for which margin money required is amounting to Rs. 5121.73 lakhs against the target of Rs. 2118.17 lakhs.  The said claims have to be settled during the current year.  As the target has been exceeded, proposal for additional margin money can be sent to GoI, only after the early utilization of the margin money funds.</w:t>
      </w:r>
    </w:p>
    <w:p w:rsidR="004F158F" w:rsidRDefault="004F158F" w:rsidP="00B23942">
      <w:pPr>
        <w:jc w:val="both"/>
        <w:rPr>
          <w:bCs/>
        </w:rPr>
      </w:pPr>
    </w:p>
    <w:p w:rsidR="00B23942" w:rsidRDefault="00B23942" w:rsidP="00B23942">
      <w:pPr>
        <w:jc w:val="both"/>
        <w:rPr>
          <w:bCs/>
        </w:rPr>
      </w:pPr>
      <w:r>
        <w:rPr>
          <w:bCs/>
        </w:rPr>
        <w:t>Issuing the instructions to all the nodal banks to keep the DIC claims ready for release of margin money after scrutinizing the claims received by them from the financing Branches and also instructions to utilize the funds within a week from the date of release of funds from GoI is necessary for effective implementation of the scheme.</w:t>
      </w:r>
    </w:p>
    <w:p w:rsidR="00B23942" w:rsidRDefault="00B23942" w:rsidP="00B23942">
      <w:pPr>
        <w:jc w:val="both"/>
        <w:rPr>
          <w:rFonts w:eastAsia="MS Mincho"/>
          <w:bCs/>
          <w:lang w:eastAsia="ar-SA"/>
        </w:rPr>
      </w:pPr>
      <w:r w:rsidRPr="007E086D">
        <w:rPr>
          <w:bCs/>
        </w:rPr>
        <w:t>In this regard, SLBC has already communicated the above to all the Banks vide letter No.</w:t>
      </w:r>
      <w:r w:rsidRPr="007E086D">
        <w:rPr>
          <w:b/>
        </w:rPr>
        <w:t xml:space="preserve">: </w:t>
      </w:r>
      <w:r w:rsidRPr="007E086D">
        <w:rPr>
          <w:bCs/>
        </w:rPr>
        <w:t>341/2015/2944/SLBC/F-374 dated 8</w:t>
      </w:r>
      <w:r w:rsidRPr="007E086D">
        <w:rPr>
          <w:bCs/>
          <w:vertAlign w:val="superscript"/>
        </w:rPr>
        <w:t>th</w:t>
      </w:r>
      <w:r w:rsidRPr="007E086D">
        <w:rPr>
          <w:bCs/>
        </w:rPr>
        <w:t xml:space="preserve"> June 2015 in pursuance of </w:t>
      </w:r>
      <w:r w:rsidRPr="007E086D">
        <w:rPr>
          <w:rFonts w:eastAsia="MS Mincho"/>
          <w:bCs/>
          <w:lang w:eastAsia="ar-SA"/>
        </w:rPr>
        <w:t>the</w:t>
      </w:r>
      <w:r>
        <w:rPr>
          <w:rFonts w:eastAsia="MS Mincho"/>
          <w:bCs/>
          <w:lang w:eastAsia="ar-SA"/>
        </w:rPr>
        <w:t xml:space="preserve"> communication received from the</w:t>
      </w:r>
      <w:r w:rsidRPr="007E086D">
        <w:rPr>
          <w:rFonts w:eastAsia="MS Mincho"/>
          <w:bCs/>
          <w:lang w:eastAsia="ar-SA"/>
        </w:rPr>
        <w:t xml:space="preserve"> Commissioner for Industrial Development &amp; Director for Industries &amp; Commerce, Govt of Karnataka</w:t>
      </w:r>
      <w:r>
        <w:rPr>
          <w:rFonts w:eastAsia="MS Mincho"/>
          <w:bCs/>
          <w:lang w:eastAsia="ar-SA"/>
        </w:rPr>
        <w:t>.</w:t>
      </w:r>
    </w:p>
    <w:p w:rsidR="004F158F" w:rsidRPr="007E086D" w:rsidRDefault="004F158F" w:rsidP="00B23942">
      <w:pPr>
        <w:jc w:val="both"/>
        <w:rPr>
          <w:bCs/>
        </w:rPr>
      </w:pPr>
    </w:p>
    <w:p w:rsidR="00B23942" w:rsidRDefault="00B23942" w:rsidP="00B23942">
      <w:pPr>
        <w:jc w:val="both"/>
        <w:rPr>
          <w:b/>
        </w:rPr>
      </w:pPr>
      <w:r>
        <w:rPr>
          <w:b/>
        </w:rPr>
        <w:t>E-tracking of PMEGP applications</w:t>
      </w:r>
    </w:p>
    <w:p w:rsidR="004F158F" w:rsidRDefault="004F158F" w:rsidP="00B23942">
      <w:pPr>
        <w:jc w:val="both"/>
        <w:rPr>
          <w:b/>
        </w:rPr>
      </w:pPr>
    </w:p>
    <w:p w:rsidR="00B23942" w:rsidRDefault="00B23942" w:rsidP="00B23942">
      <w:pPr>
        <w:jc w:val="both"/>
        <w:rPr>
          <w:bCs/>
        </w:rPr>
      </w:pPr>
      <w:r>
        <w:rPr>
          <w:bCs/>
        </w:rPr>
        <w:t xml:space="preserve">CEO, KVIC, Mumbai vide their Cir. No.PMEGP/Cir./e-tracking/2013-14 dated 24.5.2013 have issued directions for mandatory entries of applications in the e-tracking system of PMEGP from 2013-14.  As per the circular, all Banks should enter data relating to sanction and disbursement in the e-tracking system.  But, the details of the applicants uploaded after recommendation to the financing Branches are not being done by Bankers.  Due to this the purpose of e-tracking system is not being served completely.  </w:t>
      </w:r>
    </w:p>
    <w:p w:rsidR="00B23942" w:rsidRDefault="00B23942" w:rsidP="00B23942">
      <w:pPr>
        <w:jc w:val="both"/>
        <w:rPr>
          <w:bCs/>
        </w:rPr>
      </w:pPr>
      <w:r>
        <w:rPr>
          <w:bCs/>
        </w:rPr>
        <w:t>In this regard, all the Banks are requested to enter in e-tracking, the sanction, disbursement details and status of applications as the same is mandatory.</w:t>
      </w:r>
    </w:p>
    <w:p w:rsidR="004F158F" w:rsidRPr="00F32D44" w:rsidRDefault="004F158F" w:rsidP="00B23942">
      <w:pPr>
        <w:jc w:val="both"/>
        <w:rPr>
          <w:bCs/>
        </w:rPr>
      </w:pPr>
    </w:p>
    <w:p w:rsidR="00B23942" w:rsidRPr="00455321" w:rsidRDefault="00B23942" w:rsidP="00B23942">
      <w:pPr>
        <w:jc w:val="both"/>
        <w:rPr>
          <w:b/>
        </w:rPr>
      </w:pPr>
      <w:r>
        <w:rPr>
          <w:b/>
        </w:rPr>
        <w:t xml:space="preserve">Agenda No. 6 : </w:t>
      </w:r>
      <w:r w:rsidRPr="00455321">
        <w:rPr>
          <w:b/>
        </w:rPr>
        <w:t xml:space="preserve">Non </w:t>
      </w:r>
      <w:r>
        <w:rPr>
          <w:b/>
        </w:rPr>
        <w:t xml:space="preserve">participation of few Private Banks in </w:t>
      </w:r>
      <w:r w:rsidRPr="00455321">
        <w:rPr>
          <w:b/>
        </w:rPr>
        <w:t>implement</w:t>
      </w:r>
      <w:r>
        <w:rPr>
          <w:b/>
        </w:rPr>
        <w:t>at</w:t>
      </w:r>
      <w:r w:rsidRPr="00455321">
        <w:rPr>
          <w:b/>
        </w:rPr>
        <w:t>i</w:t>
      </w:r>
      <w:r>
        <w:rPr>
          <w:b/>
        </w:rPr>
        <w:t>o</w:t>
      </w:r>
      <w:r w:rsidRPr="00455321">
        <w:rPr>
          <w:b/>
        </w:rPr>
        <w:t>n</w:t>
      </w:r>
      <w:r>
        <w:rPr>
          <w:b/>
        </w:rPr>
        <w:t xml:space="preserve"> </w:t>
      </w:r>
      <w:r w:rsidRPr="00455321">
        <w:rPr>
          <w:b/>
        </w:rPr>
        <w:t xml:space="preserve">Govt. Sponsored Schemes </w:t>
      </w:r>
    </w:p>
    <w:p w:rsidR="00B23942" w:rsidRDefault="00B23942" w:rsidP="00B23942">
      <w:pPr>
        <w:jc w:val="both"/>
      </w:pPr>
      <w:r>
        <w:rPr>
          <w:bCs/>
        </w:rPr>
        <w:t xml:space="preserve">We have been receiving feedbacks from some Lead District Managers that few Private Banks are not participating in implementation of Govt Sponsored Schemes.  It is brought to our notice by LDM : Mysuru that some Private Sector Banks, namely, </w:t>
      </w:r>
      <w:r w:rsidRPr="00A76CE0">
        <w:t>Axis Bank</w:t>
      </w:r>
      <w:r>
        <w:t>, F</w:t>
      </w:r>
      <w:r w:rsidRPr="00A76CE0">
        <w:t>ederal Bank</w:t>
      </w:r>
      <w:r>
        <w:t xml:space="preserve">, </w:t>
      </w:r>
      <w:r w:rsidRPr="00A76CE0">
        <w:t>HDFC Bank</w:t>
      </w:r>
      <w:r>
        <w:t>,</w:t>
      </w:r>
      <w:r w:rsidRPr="00A76CE0">
        <w:t xml:space="preserve"> ICICI </w:t>
      </w:r>
      <w:r>
        <w:t xml:space="preserve">Bank, </w:t>
      </w:r>
      <w:r w:rsidRPr="00A76CE0">
        <w:t>Kotak Mahindra  Bank</w:t>
      </w:r>
      <w:r>
        <w:t>,</w:t>
      </w:r>
      <w:r w:rsidRPr="00A76CE0">
        <w:t xml:space="preserve"> South Indian Bank</w:t>
      </w:r>
      <w:r>
        <w:t xml:space="preserve"> are not actively participating in implementation of the Govt Sponsored Schemes, which is affecting the implementation of the schemes in the District.  SLBC has taken up the matter with the controllers of these Banks.</w:t>
      </w:r>
    </w:p>
    <w:p w:rsidR="00B23942" w:rsidRDefault="00B23942" w:rsidP="00B23942">
      <w:pPr>
        <w:jc w:val="both"/>
      </w:pPr>
      <w:r>
        <w:t>The House to deliberate on the issue.</w:t>
      </w:r>
    </w:p>
    <w:p w:rsidR="00B23942" w:rsidRPr="00C95A49" w:rsidRDefault="00B23942" w:rsidP="00B23942">
      <w:pPr>
        <w:jc w:val="center"/>
      </w:pPr>
      <w:r>
        <w:t>-----</w:t>
      </w:r>
    </w:p>
    <w:sectPr w:rsidR="00B23942" w:rsidRPr="00C95A49" w:rsidSect="00EB2415">
      <w:footerReference w:type="even" r:id="rId9"/>
      <w:footerReference w:type="default" r:id="rId10"/>
      <w:pgSz w:w="11909" w:h="16834" w:code="9"/>
      <w:pgMar w:top="1440" w:right="1440" w:bottom="1440" w:left="144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50" w:rsidRPr="00AB34EC" w:rsidRDefault="00A45E50">
      <w:pPr>
        <w:rPr>
          <w:sz w:val="22"/>
          <w:szCs w:val="22"/>
        </w:rPr>
      </w:pPr>
      <w:r w:rsidRPr="00AB34EC">
        <w:rPr>
          <w:sz w:val="22"/>
          <w:szCs w:val="22"/>
        </w:rPr>
        <w:separator/>
      </w:r>
    </w:p>
  </w:endnote>
  <w:endnote w:type="continuationSeparator" w:id="1">
    <w:p w:rsidR="00A45E50" w:rsidRPr="00AB34EC" w:rsidRDefault="00A45E50">
      <w:pPr>
        <w:rPr>
          <w:sz w:val="22"/>
          <w:szCs w:val="22"/>
        </w:rPr>
      </w:pPr>
      <w:r w:rsidRPr="00AB34EC">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upee Foradian">
    <w:panose1 w:val="020B0603030804020204"/>
    <w:charset w:val="00"/>
    <w:family w:val="swiss"/>
    <w:pitch w:val="variable"/>
    <w:sig w:usb0="800000AF" w:usb1="10002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FF" w:rsidRPr="00AB34EC" w:rsidRDefault="00AF7681" w:rsidP="008D7C2C">
    <w:pPr>
      <w:pStyle w:val="Footer"/>
      <w:framePr w:wrap="around" w:vAnchor="text" w:hAnchor="margin" w:xAlign="right" w:y="1"/>
      <w:rPr>
        <w:rStyle w:val="PageNumber"/>
        <w:sz w:val="22"/>
        <w:szCs w:val="22"/>
      </w:rPr>
    </w:pPr>
    <w:r w:rsidRPr="00AB34EC">
      <w:rPr>
        <w:rStyle w:val="PageNumber"/>
        <w:sz w:val="22"/>
        <w:szCs w:val="22"/>
      </w:rPr>
      <w:fldChar w:fldCharType="begin"/>
    </w:r>
    <w:r w:rsidR="006D28FF" w:rsidRPr="00AB34EC">
      <w:rPr>
        <w:rStyle w:val="PageNumber"/>
        <w:sz w:val="22"/>
        <w:szCs w:val="22"/>
      </w:rPr>
      <w:instrText xml:space="preserve">PAGE  </w:instrText>
    </w:r>
    <w:r w:rsidRPr="00AB34EC">
      <w:rPr>
        <w:rStyle w:val="PageNumber"/>
        <w:sz w:val="22"/>
        <w:szCs w:val="22"/>
      </w:rPr>
      <w:fldChar w:fldCharType="end"/>
    </w:r>
  </w:p>
  <w:p w:rsidR="006D28FF" w:rsidRPr="00AB34EC" w:rsidRDefault="006D28FF" w:rsidP="00F62299">
    <w:pPr>
      <w:pStyle w:val="Footer"/>
      <w:ind w:right="360" w:firstLine="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FF" w:rsidRDefault="00AF7681" w:rsidP="00381148">
    <w:pPr>
      <w:pStyle w:val="Footer"/>
      <w:framePr w:wrap="around" w:vAnchor="text" w:hAnchor="margin" w:xAlign="right" w:y="1"/>
      <w:rPr>
        <w:rStyle w:val="PageNumber"/>
      </w:rPr>
    </w:pPr>
    <w:r>
      <w:rPr>
        <w:rStyle w:val="PageNumber"/>
      </w:rPr>
      <w:fldChar w:fldCharType="begin"/>
    </w:r>
    <w:r w:rsidR="006D28FF">
      <w:rPr>
        <w:rStyle w:val="PageNumber"/>
      </w:rPr>
      <w:instrText xml:space="preserve">PAGE  </w:instrText>
    </w:r>
    <w:r>
      <w:rPr>
        <w:rStyle w:val="PageNumber"/>
      </w:rPr>
      <w:fldChar w:fldCharType="separate"/>
    </w:r>
    <w:r w:rsidR="00724FD4">
      <w:rPr>
        <w:rStyle w:val="PageNumber"/>
        <w:noProof/>
      </w:rPr>
      <w:t>37</w:t>
    </w:r>
    <w:r>
      <w:rPr>
        <w:rStyle w:val="PageNumber"/>
      </w:rPr>
      <w:fldChar w:fldCharType="end"/>
    </w:r>
  </w:p>
  <w:p w:rsidR="006D28FF" w:rsidRDefault="006D28FF" w:rsidP="008D7C2C">
    <w:pPr>
      <w:pStyle w:val="Footer"/>
      <w:framePr w:wrap="around" w:vAnchor="text" w:hAnchor="page" w:x="10081" w:y="29"/>
      <w:ind w:right="360"/>
      <w:jc w:val="right"/>
      <w:rPr>
        <w:rStyle w:val="PageNumber"/>
      </w:rPr>
    </w:pPr>
    <w:r>
      <w:rPr>
        <w:rStyle w:val="PageNumber"/>
      </w:rPr>
      <w:t xml:space="preserve">  </w:t>
    </w:r>
  </w:p>
  <w:p w:rsidR="006D28FF" w:rsidRPr="00AB34EC" w:rsidRDefault="006D28FF" w:rsidP="00F62299">
    <w:pPr>
      <w:pStyle w:val="Footer"/>
      <w:framePr w:wrap="around" w:vAnchor="text" w:hAnchor="margin" w:xAlign="right" w:y="1"/>
      <w:ind w:firstLine="360"/>
      <w:rPr>
        <w:rStyle w:val="PageNumber"/>
        <w:sz w:val="22"/>
        <w:szCs w:val="22"/>
      </w:rPr>
    </w:pPr>
  </w:p>
  <w:p w:rsidR="006D28FF" w:rsidRPr="00AB34EC" w:rsidRDefault="006D28FF" w:rsidP="00F6229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50" w:rsidRPr="00AB34EC" w:rsidRDefault="00A45E50">
      <w:pPr>
        <w:rPr>
          <w:sz w:val="22"/>
          <w:szCs w:val="22"/>
        </w:rPr>
      </w:pPr>
      <w:r w:rsidRPr="00AB34EC">
        <w:rPr>
          <w:sz w:val="22"/>
          <w:szCs w:val="22"/>
        </w:rPr>
        <w:separator/>
      </w:r>
    </w:p>
  </w:footnote>
  <w:footnote w:type="continuationSeparator" w:id="1">
    <w:p w:rsidR="00A45E50" w:rsidRPr="00AB34EC" w:rsidRDefault="00A45E50">
      <w:pPr>
        <w:rPr>
          <w:sz w:val="22"/>
          <w:szCs w:val="22"/>
        </w:rPr>
      </w:pPr>
      <w:r w:rsidRPr="00AB34EC">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A0A1AA"/>
    <w:name w:val="WW8Num2"/>
    <w:lvl w:ilvl="0">
      <w:start w:val="1"/>
      <w:numFmt w:val="upperRoman"/>
      <w:lvlText w:val="%1."/>
      <w:lvlJc w:val="left"/>
      <w:pPr>
        <w:tabs>
          <w:tab w:val="num" w:pos="0"/>
        </w:tabs>
        <w:ind w:left="360" w:hanging="360"/>
      </w:pPr>
      <w:rPr>
        <w:rFonts w:ascii="Times New Roman" w:hAnsi="Times New Roman" w:cs="Times New Roman"/>
      </w:rPr>
    </w:lvl>
    <w:lvl w:ilvl="1">
      <w:start w:val="1"/>
      <w:numFmt w:val="upperLetter"/>
      <w:lvlText w:val="%2."/>
      <w:lvlJc w:val="left"/>
      <w:pPr>
        <w:tabs>
          <w:tab w:val="num" w:pos="0"/>
        </w:tabs>
        <w:ind w:left="720" w:hanging="360"/>
      </w:pPr>
      <w:rPr>
        <w:rFonts w:ascii="Times New Roman" w:hAnsi="Times New Roman" w:cs="Times New Roman"/>
      </w:rPr>
    </w:lvl>
    <w:lvl w:ilvl="2">
      <w:start w:val="1"/>
      <w:numFmt w:val="decimal"/>
      <w:lvlText w:val="%3."/>
      <w:lvlJc w:val="left"/>
      <w:pPr>
        <w:tabs>
          <w:tab w:val="num" w:pos="0"/>
        </w:tabs>
        <w:ind w:left="1080" w:hanging="360"/>
      </w:pPr>
      <w:rPr>
        <w:rFonts w:ascii="Times New Roman" w:hAnsi="Times New Roman" w:cs="Times New Roman"/>
      </w:rPr>
    </w:lvl>
    <w:lvl w:ilvl="3">
      <w:start w:val="1"/>
      <w:numFmt w:val="lowerRoman"/>
      <w:lvlText w:val="%4."/>
      <w:lvlJc w:val="left"/>
      <w:pPr>
        <w:tabs>
          <w:tab w:val="num" w:pos="0"/>
        </w:tabs>
        <w:ind w:left="1440" w:hanging="360"/>
      </w:pPr>
      <w:rPr>
        <w:rFonts w:ascii="Arial" w:hAnsi="Arial" w:cs="Arial" w:hint="default"/>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decimal"/>
      <w:lvlText w:val="%6)"/>
      <w:lvlJc w:val="left"/>
      <w:pPr>
        <w:tabs>
          <w:tab w:val="num" w:pos="0"/>
        </w:tabs>
        <w:ind w:left="2160" w:hanging="360"/>
      </w:pPr>
      <w:rPr>
        <w:rFonts w:ascii="Times New Roman" w:hAnsi="Times New Roman" w:cs="Times New Roman"/>
      </w:rPr>
    </w:lvl>
    <w:lvl w:ilvl="6">
      <w:start w:val="1"/>
      <w:numFmt w:val="lowerRoman"/>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decimal"/>
      <w:lvlText w:val="(%9)"/>
      <w:lvlJc w:val="left"/>
      <w:pPr>
        <w:tabs>
          <w:tab w:val="num" w:pos="0"/>
        </w:tabs>
        <w:ind w:left="3240" w:hanging="360"/>
      </w:pPr>
      <w:rPr>
        <w:rFonts w:ascii="Times New Roman" w:hAnsi="Times New Roman" w:cs="Times New Roman"/>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lowerLetter"/>
      <w:lvlText w:val="%1)"/>
      <w:lvlJc w:val="left"/>
      <w:pPr>
        <w:tabs>
          <w:tab w:val="num" w:pos="504"/>
        </w:tabs>
        <w:ind w:left="504" w:hanging="360"/>
      </w:pPr>
    </w:lvl>
    <w:lvl w:ilvl="1">
      <w:start w:val="1"/>
      <w:numFmt w:val="lowerLetter"/>
      <w:lvlText w:val="%2)"/>
      <w:lvlJc w:val="left"/>
      <w:pPr>
        <w:tabs>
          <w:tab w:val="num" w:pos="864"/>
        </w:tabs>
        <w:ind w:left="864" w:hanging="360"/>
      </w:pPr>
    </w:lvl>
    <w:lvl w:ilvl="2">
      <w:start w:val="1"/>
      <w:numFmt w:val="lowerLetter"/>
      <w:lvlText w:val="%3)"/>
      <w:lvlJc w:val="left"/>
      <w:pPr>
        <w:tabs>
          <w:tab w:val="num" w:pos="1224"/>
        </w:tabs>
        <w:ind w:left="1224" w:hanging="360"/>
      </w:pPr>
    </w:lvl>
    <w:lvl w:ilvl="3">
      <w:start w:val="1"/>
      <w:numFmt w:val="lowerLetter"/>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Letter"/>
      <w:lvlText w:val="%6)"/>
      <w:lvlJc w:val="left"/>
      <w:pPr>
        <w:tabs>
          <w:tab w:val="num" w:pos="2304"/>
        </w:tabs>
        <w:ind w:left="2304" w:hanging="360"/>
      </w:pPr>
    </w:lvl>
    <w:lvl w:ilvl="6">
      <w:start w:val="1"/>
      <w:numFmt w:val="lowerLetter"/>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Letter"/>
      <w:lvlText w:val="%9)"/>
      <w:lvlJc w:val="left"/>
      <w:pPr>
        <w:tabs>
          <w:tab w:val="num" w:pos="3384"/>
        </w:tabs>
        <w:ind w:left="3384" w:hanging="360"/>
      </w:pPr>
    </w:lvl>
  </w:abstractNum>
  <w:abstractNum w:abstractNumId="3">
    <w:nsid w:val="00000004"/>
    <w:multiLevelType w:val="multilevel"/>
    <w:tmpl w:val="00000004"/>
    <w:name w:val="WW8StyleNum2"/>
    <w:lvl w:ilvl="0">
      <w:numFmt w:val="none"/>
      <w:suff w:val="nothing"/>
      <w:lvlText w:val=""/>
      <w:lvlJc w:val="left"/>
      <w:pPr>
        <w:tabs>
          <w:tab w:val="num" w:pos="432"/>
        </w:tabs>
        <w:ind w:left="432" w:hanging="360"/>
      </w:pPr>
    </w:lvl>
    <w:lvl w:ilvl="1">
      <w:start w:val="1"/>
      <w:numFmt w:val="upperLetter"/>
      <w:lvlText w:val="%2."/>
      <w:lvlJc w:val="left"/>
      <w:pPr>
        <w:tabs>
          <w:tab w:val="num" w:pos="432"/>
        </w:tabs>
        <w:ind w:left="432" w:hanging="360"/>
      </w:pPr>
    </w:lvl>
    <w:lvl w:ilvl="2">
      <w:start w:val="1"/>
      <w:numFmt w:val="decimal"/>
      <w:lvlText w:val="%3."/>
      <w:lvlJc w:val="left"/>
      <w:pPr>
        <w:tabs>
          <w:tab w:val="num" w:pos="432"/>
        </w:tabs>
        <w:ind w:left="432" w:hanging="360"/>
      </w:pPr>
    </w:lvl>
    <w:lvl w:ilvl="3">
      <w:start w:val="1"/>
      <w:numFmt w:val="lowerRoman"/>
      <w:lvlText w:val="%4."/>
      <w:lvlJc w:val="left"/>
      <w:pPr>
        <w:tabs>
          <w:tab w:val="num" w:pos="432"/>
        </w:tabs>
        <w:ind w:left="432" w:hanging="360"/>
      </w:pPr>
    </w:lvl>
    <w:lvl w:ilvl="4">
      <w:start w:val="1"/>
      <w:numFmt w:val="lowerLetter"/>
      <w:lvlText w:val="%5."/>
      <w:lvlJc w:val="left"/>
      <w:pPr>
        <w:tabs>
          <w:tab w:val="num" w:pos="432"/>
        </w:tabs>
        <w:ind w:left="432" w:hanging="360"/>
      </w:pPr>
    </w:lvl>
    <w:lvl w:ilvl="5">
      <w:start w:val="1"/>
      <w:numFmt w:val="decimal"/>
      <w:lvlText w:val="%6)"/>
      <w:lvlJc w:val="left"/>
      <w:pPr>
        <w:tabs>
          <w:tab w:val="num" w:pos="432"/>
        </w:tabs>
        <w:ind w:left="432" w:hanging="360"/>
      </w:pPr>
    </w:lvl>
    <w:lvl w:ilvl="6">
      <w:start w:val="1"/>
      <w:numFmt w:val="lowerRoman"/>
      <w:lvlText w:val="%7)"/>
      <w:lvlJc w:val="left"/>
      <w:pPr>
        <w:tabs>
          <w:tab w:val="num" w:pos="432"/>
        </w:tabs>
        <w:ind w:left="432" w:hanging="360"/>
      </w:pPr>
    </w:lvl>
    <w:lvl w:ilvl="7">
      <w:start w:val="1"/>
      <w:numFmt w:val="lowerLetter"/>
      <w:lvlText w:val="%8)"/>
      <w:lvlJc w:val="left"/>
      <w:pPr>
        <w:tabs>
          <w:tab w:val="num" w:pos="432"/>
        </w:tabs>
        <w:ind w:left="432" w:hanging="360"/>
      </w:pPr>
    </w:lvl>
    <w:lvl w:ilvl="8">
      <w:start w:val="1"/>
      <w:numFmt w:val="decimal"/>
      <w:lvlText w:val="%9"/>
      <w:lvlJc w:val="left"/>
      <w:pPr>
        <w:tabs>
          <w:tab w:val="num" w:pos="432"/>
        </w:tabs>
        <w:ind w:left="432" w:hanging="360"/>
      </w:pPr>
    </w:lvl>
  </w:abstractNum>
  <w:abstractNum w:abstractNumId="4">
    <w:nsid w:val="06F63564"/>
    <w:multiLevelType w:val="hybridMultilevel"/>
    <w:tmpl w:val="80CCB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AE2F67"/>
    <w:multiLevelType w:val="hybridMultilevel"/>
    <w:tmpl w:val="7A1E6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B43328"/>
    <w:multiLevelType w:val="hybridMultilevel"/>
    <w:tmpl w:val="4A3673C0"/>
    <w:lvl w:ilvl="0" w:tplc="3970C7B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121EA"/>
    <w:multiLevelType w:val="hybridMultilevel"/>
    <w:tmpl w:val="D0224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F3F88"/>
    <w:multiLevelType w:val="hybridMultilevel"/>
    <w:tmpl w:val="F2AE8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E4151"/>
    <w:multiLevelType w:val="hybridMultilevel"/>
    <w:tmpl w:val="BFFEE7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A02A98"/>
    <w:multiLevelType w:val="hybridMultilevel"/>
    <w:tmpl w:val="A6B8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A56BF2"/>
    <w:multiLevelType w:val="hybridMultilevel"/>
    <w:tmpl w:val="8B2CBB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46E2D"/>
    <w:multiLevelType w:val="hybridMultilevel"/>
    <w:tmpl w:val="D0863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3286D"/>
    <w:multiLevelType w:val="hybridMultilevel"/>
    <w:tmpl w:val="3B6C0D12"/>
    <w:lvl w:ilvl="0" w:tplc="4F166C6E">
      <w:start w:val="1"/>
      <w:numFmt w:val="bullet"/>
      <w:lvlText w:val="•"/>
      <w:lvlJc w:val="left"/>
      <w:pPr>
        <w:ind w:left="1440" w:hanging="720"/>
      </w:pPr>
      <w:rPr>
        <w:rFonts w:ascii="Arial" w:hAnsi="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1264A2"/>
    <w:multiLevelType w:val="hybridMultilevel"/>
    <w:tmpl w:val="0FD00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D7192"/>
    <w:multiLevelType w:val="hybridMultilevel"/>
    <w:tmpl w:val="8E72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A5036"/>
    <w:multiLevelType w:val="multilevel"/>
    <w:tmpl w:val="D44C1824"/>
    <w:styleLink w:val="WWNum1"/>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nsid w:val="2DA258E6"/>
    <w:multiLevelType w:val="hybridMultilevel"/>
    <w:tmpl w:val="51D6E0E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15B35"/>
    <w:multiLevelType w:val="hybridMultilevel"/>
    <w:tmpl w:val="CD36186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D947453"/>
    <w:multiLevelType w:val="hybridMultilevel"/>
    <w:tmpl w:val="56A20F96"/>
    <w:lvl w:ilvl="0" w:tplc="231AEE2A">
      <w:numFmt w:val="bullet"/>
      <w:lvlText w:val="•"/>
      <w:lvlJc w:val="left"/>
      <w:pPr>
        <w:ind w:left="1584" w:hanging="720"/>
      </w:pPr>
      <w:rPr>
        <w:rFonts w:ascii="Times New Roman" w:eastAsia="Times New Roman" w:hAnsi="Times New Roman" w:cs="Times New Roman" w:hint="default"/>
        <w:sz w:val="24"/>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6440257A"/>
    <w:multiLevelType w:val="hybridMultilevel"/>
    <w:tmpl w:val="AB08E6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C002FC"/>
    <w:multiLevelType w:val="hybridMultilevel"/>
    <w:tmpl w:val="64C668B8"/>
    <w:lvl w:ilvl="0" w:tplc="C2B2AB5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FD470FE"/>
    <w:multiLevelType w:val="hybridMultilevel"/>
    <w:tmpl w:val="43209B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096F5F"/>
    <w:multiLevelType w:val="hybridMultilevel"/>
    <w:tmpl w:val="DD2ED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A710B"/>
    <w:multiLevelType w:val="hybridMultilevel"/>
    <w:tmpl w:val="D3E0E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21"/>
  </w:num>
  <w:num w:numId="4">
    <w:abstractNumId w:val="19"/>
  </w:num>
  <w:num w:numId="5">
    <w:abstractNumId w:val="9"/>
  </w:num>
  <w:num w:numId="6">
    <w:abstractNumId w:val="13"/>
  </w:num>
  <w:num w:numId="7">
    <w:abstractNumId w:val="20"/>
  </w:num>
  <w:num w:numId="8">
    <w:abstractNumId w:val="8"/>
  </w:num>
  <w:num w:numId="9">
    <w:abstractNumId w:val="10"/>
  </w:num>
  <w:num w:numId="10">
    <w:abstractNumId w:val="5"/>
  </w:num>
  <w:num w:numId="11">
    <w:abstractNumId w:val="24"/>
  </w:num>
  <w:num w:numId="12">
    <w:abstractNumId w:val="6"/>
  </w:num>
  <w:num w:numId="13">
    <w:abstractNumId w:val="11"/>
  </w:num>
  <w:num w:numId="14">
    <w:abstractNumId w:val="22"/>
  </w:num>
  <w:num w:numId="15">
    <w:abstractNumId w:val="17"/>
  </w:num>
  <w:num w:numId="16">
    <w:abstractNumId w:val="12"/>
  </w:num>
  <w:num w:numId="17">
    <w:abstractNumId w:val="14"/>
  </w:num>
  <w:num w:numId="18">
    <w:abstractNumId w:val="18"/>
  </w:num>
  <w:num w:numId="19">
    <w:abstractNumId w:val="7"/>
  </w:num>
  <w:num w:numId="20">
    <w:abstractNumId w:val="15"/>
  </w:num>
  <w:num w:numId="21">
    <w:abstractNumId w:val="0"/>
  </w:num>
  <w:num w:numId="22">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44"/>
  <w:characterSpacingControl w:val="doNotCompress"/>
  <w:footnotePr>
    <w:footnote w:id="0"/>
    <w:footnote w:id="1"/>
  </w:footnotePr>
  <w:endnotePr>
    <w:endnote w:id="0"/>
    <w:endnote w:id="1"/>
  </w:endnotePr>
  <w:compat/>
  <w:rsids>
    <w:rsidRoot w:val="001D795E"/>
    <w:rsid w:val="00000012"/>
    <w:rsid w:val="00000A2C"/>
    <w:rsid w:val="00000EE1"/>
    <w:rsid w:val="000015B8"/>
    <w:rsid w:val="0000199D"/>
    <w:rsid w:val="00001A22"/>
    <w:rsid w:val="00001DBD"/>
    <w:rsid w:val="0000233B"/>
    <w:rsid w:val="00002AA0"/>
    <w:rsid w:val="00002D12"/>
    <w:rsid w:val="00002F0F"/>
    <w:rsid w:val="00002FFE"/>
    <w:rsid w:val="000033CE"/>
    <w:rsid w:val="0000350A"/>
    <w:rsid w:val="000038DA"/>
    <w:rsid w:val="00003B83"/>
    <w:rsid w:val="00003C38"/>
    <w:rsid w:val="00003D44"/>
    <w:rsid w:val="00003D5D"/>
    <w:rsid w:val="000046A2"/>
    <w:rsid w:val="00004934"/>
    <w:rsid w:val="00005222"/>
    <w:rsid w:val="000052BB"/>
    <w:rsid w:val="000055B9"/>
    <w:rsid w:val="00005A56"/>
    <w:rsid w:val="00005BD8"/>
    <w:rsid w:val="00005DE0"/>
    <w:rsid w:val="00005E70"/>
    <w:rsid w:val="000061BB"/>
    <w:rsid w:val="0000673F"/>
    <w:rsid w:val="000067D1"/>
    <w:rsid w:val="00006869"/>
    <w:rsid w:val="00006ADB"/>
    <w:rsid w:val="00006EA4"/>
    <w:rsid w:val="00006F49"/>
    <w:rsid w:val="00006F7D"/>
    <w:rsid w:val="000072D7"/>
    <w:rsid w:val="000075CF"/>
    <w:rsid w:val="00007C14"/>
    <w:rsid w:val="00007C60"/>
    <w:rsid w:val="00007F1A"/>
    <w:rsid w:val="000107E3"/>
    <w:rsid w:val="00010963"/>
    <w:rsid w:val="0001141F"/>
    <w:rsid w:val="00011571"/>
    <w:rsid w:val="000118F4"/>
    <w:rsid w:val="00011956"/>
    <w:rsid w:val="00011A64"/>
    <w:rsid w:val="00011ADE"/>
    <w:rsid w:val="0001210F"/>
    <w:rsid w:val="0001216C"/>
    <w:rsid w:val="0001287A"/>
    <w:rsid w:val="00012C48"/>
    <w:rsid w:val="000138E3"/>
    <w:rsid w:val="00013943"/>
    <w:rsid w:val="00013B3F"/>
    <w:rsid w:val="00013EA4"/>
    <w:rsid w:val="00014638"/>
    <w:rsid w:val="00014B9C"/>
    <w:rsid w:val="00015221"/>
    <w:rsid w:val="00015259"/>
    <w:rsid w:val="0001563B"/>
    <w:rsid w:val="00015A34"/>
    <w:rsid w:val="00015AEE"/>
    <w:rsid w:val="00016562"/>
    <w:rsid w:val="00016764"/>
    <w:rsid w:val="00016E95"/>
    <w:rsid w:val="00017573"/>
    <w:rsid w:val="00017946"/>
    <w:rsid w:val="000206DA"/>
    <w:rsid w:val="00020D16"/>
    <w:rsid w:val="000224C3"/>
    <w:rsid w:val="00022AE2"/>
    <w:rsid w:val="00022D78"/>
    <w:rsid w:val="00022DE3"/>
    <w:rsid w:val="00022FC6"/>
    <w:rsid w:val="00023203"/>
    <w:rsid w:val="0002335C"/>
    <w:rsid w:val="00023431"/>
    <w:rsid w:val="00023843"/>
    <w:rsid w:val="00023B5B"/>
    <w:rsid w:val="000243C5"/>
    <w:rsid w:val="0002483B"/>
    <w:rsid w:val="0002485D"/>
    <w:rsid w:val="0002489B"/>
    <w:rsid w:val="00024AEA"/>
    <w:rsid w:val="00024B46"/>
    <w:rsid w:val="00024D57"/>
    <w:rsid w:val="00024F5F"/>
    <w:rsid w:val="00025B63"/>
    <w:rsid w:val="00025DE7"/>
    <w:rsid w:val="00026A98"/>
    <w:rsid w:val="00026B55"/>
    <w:rsid w:val="00026DA7"/>
    <w:rsid w:val="00027390"/>
    <w:rsid w:val="0002752A"/>
    <w:rsid w:val="000278E7"/>
    <w:rsid w:val="0002795F"/>
    <w:rsid w:val="0003023B"/>
    <w:rsid w:val="0003024F"/>
    <w:rsid w:val="00030368"/>
    <w:rsid w:val="0003055E"/>
    <w:rsid w:val="00030E42"/>
    <w:rsid w:val="00030F13"/>
    <w:rsid w:val="0003122F"/>
    <w:rsid w:val="00031648"/>
    <w:rsid w:val="0003186E"/>
    <w:rsid w:val="000319FE"/>
    <w:rsid w:val="00031CC0"/>
    <w:rsid w:val="00031CD2"/>
    <w:rsid w:val="00031D7D"/>
    <w:rsid w:val="00031E28"/>
    <w:rsid w:val="00032696"/>
    <w:rsid w:val="0003278E"/>
    <w:rsid w:val="00032F40"/>
    <w:rsid w:val="00034237"/>
    <w:rsid w:val="00034284"/>
    <w:rsid w:val="00034718"/>
    <w:rsid w:val="00034AEF"/>
    <w:rsid w:val="00035163"/>
    <w:rsid w:val="0003562F"/>
    <w:rsid w:val="000359ED"/>
    <w:rsid w:val="00035ADA"/>
    <w:rsid w:val="000366C1"/>
    <w:rsid w:val="000370E2"/>
    <w:rsid w:val="00037535"/>
    <w:rsid w:val="00037B60"/>
    <w:rsid w:val="00040941"/>
    <w:rsid w:val="00040F5D"/>
    <w:rsid w:val="00040F77"/>
    <w:rsid w:val="00041037"/>
    <w:rsid w:val="00041E04"/>
    <w:rsid w:val="000422A5"/>
    <w:rsid w:val="000424B7"/>
    <w:rsid w:val="000434D9"/>
    <w:rsid w:val="0004365B"/>
    <w:rsid w:val="000436F7"/>
    <w:rsid w:val="00043E7D"/>
    <w:rsid w:val="00043FF5"/>
    <w:rsid w:val="000442DD"/>
    <w:rsid w:val="000446D2"/>
    <w:rsid w:val="00044CDC"/>
    <w:rsid w:val="00045564"/>
    <w:rsid w:val="0004573E"/>
    <w:rsid w:val="00045D75"/>
    <w:rsid w:val="00046092"/>
    <w:rsid w:val="0004653C"/>
    <w:rsid w:val="00046559"/>
    <w:rsid w:val="00046739"/>
    <w:rsid w:val="000467AA"/>
    <w:rsid w:val="00046935"/>
    <w:rsid w:val="00046996"/>
    <w:rsid w:val="00046CB3"/>
    <w:rsid w:val="00046E16"/>
    <w:rsid w:val="00046FC8"/>
    <w:rsid w:val="00047011"/>
    <w:rsid w:val="0004703C"/>
    <w:rsid w:val="00047B9F"/>
    <w:rsid w:val="00047C6B"/>
    <w:rsid w:val="00050456"/>
    <w:rsid w:val="00050517"/>
    <w:rsid w:val="000510E7"/>
    <w:rsid w:val="0005191B"/>
    <w:rsid w:val="00051A20"/>
    <w:rsid w:val="00051A30"/>
    <w:rsid w:val="00051A48"/>
    <w:rsid w:val="00051D65"/>
    <w:rsid w:val="00051E4F"/>
    <w:rsid w:val="0005205C"/>
    <w:rsid w:val="000525F9"/>
    <w:rsid w:val="00052675"/>
    <w:rsid w:val="00052712"/>
    <w:rsid w:val="00052D2A"/>
    <w:rsid w:val="00052F31"/>
    <w:rsid w:val="0005362A"/>
    <w:rsid w:val="000536BD"/>
    <w:rsid w:val="00054124"/>
    <w:rsid w:val="000541EB"/>
    <w:rsid w:val="00054971"/>
    <w:rsid w:val="0005583F"/>
    <w:rsid w:val="00055AAB"/>
    <w:rsid w:val="00055CAB"/>
    <w:rsid w:val="00056232"/>
    <w:rsid w:val="000562A4"/>
    <w:rsid w:val="000564AF"/>
    <w:rsid w:val="0005682E"/>
    <w:rsid w:val="00056D4F"/>
    <w:rsid w:val="000575DE"/>
    <w:rsid w:val="00057949"/>
    <w:rsid w:val="00057F70"/>
    <w:rsid w:val="00060367"/>
    <w:rsid w:val="000606B3"/>
    <w:rsid w:val="00061C24"/>
    <w:rsid w:val="00062141"/>
    <w:rsid w:val="000623D3"/>
    <w:rsid w:val="00062762"/>
    <w:rsid w:val="00062790"/>
    <w:rsid w:val="0006298F"/>
    <w:rsid w:val="00062E06"/>
    <w:rsid w:val="00062E3C"/>
    <w:rsid w:val="00062EFC"/>
    <w:rsid w:val="0006381A"/>
    <w:rsid w:val="0006390F"/>
    <w:rsid w:val="00063C34"/>
    <w:rsid w:val="00063D01"/>
    <w:rsid w:val="0006461D"/>
    <w:rsid w:val="000646C3"/>
    <w:rsid w:val="000646F5"/>
    <w:rsid w:val="00064A5C"/>
    <w:rsid w:val="00064CB4"/>
    <w:rsid w:val="00064D2E"/>
    <w:rsid w:val="00064DB3"/>
    <w:rsid w:val="00064F1B"/>
    <w:rsid w:val="00065053"/>
    <w:rsid w:val="000655BE"/>
    <w:rsid w:val="00065865"/>
    <w:rsid w:val="00065DBA"/>
    <w:rsid w:val="00066A02"/>
    <w:rsid w:val="00066CE0"/>
    <w:rsid w:val="00066F64"/>
    <w:rsid w:val="00066FC7"/>
    <w:rsid w:val="000672A4"/>
    <w:rsid w:val="00067325"/>
    <w:rsid w:val="00067550"/>
    <w:rsid w:val="00067A34"/>
    <w:rsid w:val="00070B0F"/>
    <w:rsid w:val="000715A6"/>
    <w:rsid w:val="000715BB"/>
    <w:rsid w:val="00072101"/>
    <w:rsid w:val="0007265B"/>
    <w:rsid w:val="00072803"/>
    <w:rsid w:val="00072D3F"/>
    <w:rsid w:val="00073482"/>
    <w:rsid w:val="00073F67"/>
    <w:rsid w:val="000749FB"/>
    <w:rsid w:val="00074BC4"/>
    <w:rsid w:val="0007507C"/>
    <w:rsid w:val="00075146"/>
    <w:rsid w:val="00075AD2"/>
    <w:rsid w:val="000760C6"/>
    <w:rsid w:val="00076C0B"/>
    <w:rsid w:val="00076CD2"/>
    <w:rsid w:val="00076E6D"/>
    <w:rsid w:val="00076FA1"/>
    <w:rsid w:val="0007729D"/>
    <w:rsid w:val="000774AD"/>
    <w:rsid w:val="00077B7B"/>
    <w:rsid w:val="00080A68"/>
    <w:rsid w:val="00080AAC"/>
    <w:rsid w:val="00081FA2"/>
    <w:rsid w:val="000820A4"/>
    <w:rsid w:val="000821BB"/>
    <w:rsid w:val="00082A10"/>
    <w:rsid w:val="00083415"/>
    <w:rsid w:val="0008361D"/>
    <w:rsid w:val="00083C97"/>
    <w:rsid w:val="00083CBB"/>
    <w:rsid w:val="000840B4"/>
    <w:rsid w:val="00084DD7"/>
    <w:rsid w:val="00085103"/>
    <w:rsid w:val="00085174"/>
    <w:rsid w:val="00085586"/>
    <w:rsid w:val="00086014"/>
    <w:rsid w:val="0008638B"/>
    <w:rsid w:val="00086819"/>
    <w:rsid w:val="0008688A"/>
    <w:rsid w:val="00086A47"/>
    <w:rsid w:val="00086B94"/>
    <w:rsid w:val="00086FD4"/>
    <w:rsid w:val="00087374"/>
    <w:rsid w:val="0008763F"/>
    <w:rsid w:val="00087989"/>
    <w:rsid w:val="00087B89"/>
    <w:rsid w:val="00087CB3"/>
    <w:rsid w:val="00090B46"/>
    <w:rsid w:val="00090E16"/>
    <w:rsid w:val="00090FA9"/>
    <w:rsid w:val="0009150B"/>
    <w:rsid w:val="000915A3"/>
    <w:rsid w:val="000916A7"/>
    <w:rsid w:val="0009173D"/>
    <w:rsid w:val="00091C13"/>
    <w:rsid w:val="00091CD1"/>
    <w:rsid w:val="000924FC"/>
    <w:rsid w:val="000928B8"/>
    <w:rsid w:val="00092A12"/>
    <w:rsid w:val="00092BD3"/>
    <w:rsid w:val="000931AD"/>
    <w:rsid w:val="000935DE"/>
    <w:rsid w:val="00093FAF"/>
    <w:rsid w:val="00094050"/>
    <w:rsid w:val="0009412C"/>
    <w:rsid w:val="00094174"/>
    <w:rsid w:val="0009431B"/>
    <w:rsid w:val="00094501"/>
    <w:rsid w:val="00094744"/>
    <w:rsid w:val="000951F3"/>
    <w:rsid w:val="00095338"/>
    <w:rsid w:val="000953AA"/>
    <w:rsid w:val="000956A6"/>
    <w:rsid w:val="0009599A"/>
    <w:rsid w:val="000959EB"/>
    <w:rsid w:val="00095A8E"/>
    <w:rsid w:val="00096168"/>
    <w:rsid w:val="0009645E"/>
    <w:rsid w:val="000965F5"/>
    <w:rsid w:val="00096B80"/>
    <w:rsid w:val="00096EAB"/>
    <w:rsid w:val="000A04A1"/>
    <w:rsid w:val="000A0A1E"/>
    <w:rsid w:val="000A0CD9"/>
    <w:rsid w:val="000A0FEE"/>
    <w:rsid w:val="000A112C"/>
    <w:rsid w:val="000A13A3"/>
    <w:rsid w:val="000A141F"/>
    <w:rsid w:val="000A15F6"/>
    <w:rsid w:val="000A1F04"/>
    <w:rsid w:val="000A1F6C"/>
    <w:rsid w:val="000A2D60"/>
    <w:rsid w:val="000A3007"/>
    <w:rsid w:val="000A337B"/>
    <w:rsid w:val="000A3713"/>
    <w:rsid w:val="000A41DF"/>
    <w:rsid w:val="000A4EB1"/>
    <w:rsid w:val="000A537F"/>
    <w:rsid w:val="000A56CD"/>
    <w:rsid w:val="000A5770"/>
    <w:rsid w:val="000A57FA"/>
    <w:rsid w:val="000A5C30"/>
    <w:rsid w:val="000A5DF1"/>
    <w:rsid w:val="000A5E0C"/>
    <w:rsid w:val="000A5EB4"/>
    <w:rsid w:val="000A6525"/>
    <w:rsid w:val="000A765E"/>
    <w:rsid w:val="000A7849"/>
    <w:rsid w:val="000A7DE2"/>
    <w:rsid w:val="000B00B3"/>
    <w:rsid w:val="000B01FF"/>
    <w:rsid w:val="000B03B7"/>
    <w:rsid w:val="000B0EDB"/>
    <w:rsid w:val="000B0F45"/>
    <w:rsid w:val="000B13D0"/>
    <w:rsid w:val="000B13FF"/>
    <w:rsid w:val="000B153B"/>
    <w:rsid w:val="000B28BB"/>
    <w:rsid w:val="000B2B4D"/>
    <w:rsid w:val="000B2BFB"/>
    <w:rsid w:val="000B2CB6"/>
    <w:rsid w:val="000B3306"/>
    <w:rsid w:val="000B36E6"/>
    <w:rsid w:val="000B3BB0"/>
    <w:rsid w:val="000B3C4F"/>
    <w:rsid w:val="000B4388"/>
    <w:rsid w:val="000B447D"/>
    <w:rsid w:val="000B5170"/>
    <w:rsid w:val="000B5189"/>
    <w:rsid w:val="000B5471"/>
    <w:rsid w:val="000B55B2"/>
    <w:rsid w:val="000B596B"/>
    <w:rsid w:val="000B66A6"/>
    <w:rsid w:val="000B68B1"/>
    <w:rsid w:val="000B6B68"/>
    <w:rsid w:val="000B70C0"/>
    <w:rsid w:val="000B7B86"/>
    <w:rsid w:val="000C039A"/>
    <w:rsid w:val="000C04C6"/>
    <w:rsid w:val="000C0594"/>
    <w:rsid w:val="000C059A"/>
    <w:rsid w:val="000C0B57"/>
    <w:rsid w:val="000C1101"/>
    <w:rsid w:val="000C16C1"/>
    <w:rsid w:val="000C18DF"/>
    <w:rsid w:val="000C213C"/>
    <w:rsid w:val="000C228D"/>
    <w:rsid w:val="000C23DB"/>
    <w:rsid w:val="000C24A5"/>
    <w:rsid w:val="000C26A1"/>
    <w:rsid w:val="000C2708"/>
    <w:rsid w:val="000C2FDF"/>
    <w:rsid w:val="000C36D5"/>
    <w:rsid w:val="000C3912"/>
    <w:rsid w:val="000C3A12"/>
    <w:rsid w:val="000C43B8"/>
    <w:rsid w:val="000C553A"/>
    <w:rsid w:val="000C5767"/>
    <w:rsid w:val="000C5DA8"/>
    <w:rsid w:val="000C61D5"/>
    <w:rsid w:val="000C6348"/>
    <w:rsid w:val="000C64EC"/>
    <w:rsid w:val="000C6683"/>
    <w:rsid w:val="000C6B47"/>
    <w:rsid w:val="000C7432"/>
    <w:rsid w:val="000C75C3"/>
    <w:rsid w:val="000C7701"/>
    <w:rsid w:val="000D0E84"/>
    <w:rsid w:val="000D16EC"/>
    <w:rsid w:val="000D17D1"/>
    <w:rsid w:val="000D1919"/>
    <w:rsid w:val="000D2475"/>
    <w:rsid w:val="000D24DF"/>
    <w:rsid w:val="000D2B55"/>
    <w:rsid w:val="000D2B7B"/>
    <w:rsid w:val="000D2BC3"/>
    <w:rsid w:val="000D2C3A"/>
    <w:rsid w:val="000D398F"/>
    <w:rsid w:val="000D45E6"/>
    <w:rsid w:val="000D4932"/>
    <w:rsid w:val="000D51CF"/>
    <w:rsid w:val="000D5412"/>
    <w:rsid w:val="000D59A9"/>
    <w:rsid w:val="000D5BE8"/>
    <w:rsid w:val="000D5E74"/>
    <w:rsid w:val="000D5F0E"/>
    <w:rsid w:val="000D6770"/>
    <w:rsid w:val="000D6864"/>
    <w:rsid w:val="000D6B36"/>
    <w:rsid w:val="000D6FE4"/>
    <w:rsid w:val="000D729E"/>
    <w:rsid w:val="000D7316"/>
    <w:rsid w:val="000D73C0"/>
    <w:rsid w:val="000D779B"/>
    <w:rsid w:val="000D7A6F"/>
    <w:rsid w:val="000D7D03"/>
    <w:rsid w:val="000E016B"/>
    <w:rsid w:val="000E05FE"/>
    <w:rsid w:val="000E0C6C"/>
    <w:rsid w:val="000E0FE6"/>
    <w:rsid w:val="000E1113"/>
    <w:rsid w:val="000E247D"/>
    <w:rsid w:val="000E24E9"/>
    <w:rsid w:val="000E294F"/>
    <w:rsid w:val="000E2957"/>
    <w:rsid w:val="000E29E2"/>
    <w:rsid w:val="000E2CB7"/>
    <w:rsid w:val="000E2D7B"/>
    <w:rsid w:val="000E3402"/>
    <w:rsid w:val="000E4198"/>
    <w:rsid w:val="000E42F8"/>
    <w:rsid w:val="000E437D"/>
    <w:rsid w:val="000E54B9"/>
    <w:rsid w:val="000E5F2E"/>
    <w:rsid w:val="000E60FF"/>
    <w:rsid w:val="000E665E"/>
    <w:rsid w:val="000E66E6"/>
    <w:rsid w:val="000E6DBD"/>
    <w:rsid w:val="000E6ED9"/>
    <w:rsid w:val="000E723A"/>
    <w:rsid w:val="000E7279"/>
    <w:rsid w:val="000E7543"/>
    <w:rsid w:val="000E7C77"/>
    <w:rsid w:val="000F007A"/>
    <w:rsid w:val="000F042A"/>
    <w:rsid w:val="000F056E"/>
    <w:rsid w:val="000F1113"/>
    <w:rsid w:val="000F14C2"/>
    <w:rsid w:val="000F1AD3"/>
    <w:rsid w:val="000F207A"/>
    <w:rsid w:val="000F2652"/>
    <w:rsid w:val="000F2665"/>
    <w:rsid w:val="000F26A5"/>
    <w:rsid w:val="000F2CBD"/>
    <w:rsid w:val="000F30F3"/>
    <w:rsid w:val="000F3140"/>
    <w:rsid w:val="000F3F7D"/>
    <w:rsid w:val="000F3FAB"/>
    <w:rsid w:val="000F4C9A"/>
    <w:rsid w:val="000F521E"/>
    <w:rsid w:val="000F578C"/>
    <w:rsid w:val="000F597F"/>
    <w:rsid w:val="000F5C2C"/>
    <w:rsid w:val="000F6083"/>
    <w:rsid w:val="000F66CC"/>
    <w:rsid w:val="000F707F"/>
    <w:rsid w:val="000F7190"/>
    <w:rsid w:val="000F735D"/>
    <w:rsid w:val="000F76BD"/>
    <w:rsid w:val="001000C6"/>
    <w:rsid w:val="001001AF"/>
    <w:rsid w:val="001004B5"/>
    <w:rsid w:val="001007DC"/>
    <w:rsid w:val="00101393"/>
    <w:rsid w:val="001016A2"/>
    <w:rsid w:val="001017BB"/>
    <w:rsid w:val="001018F0"/>
    <w:rsid w:val="00101EC6"/>
    <w:rsid w:val="0010238E"/>
    <w:rsid w:val="00102593"/>
    <w:rsid w:val="00102803"/>
    <w:rsid w:val="0010291F"/>
    <w:rsid w:val="001035B7"/>
    <w:rsid w:val="001038B8"/>
    <w:rsid w:val="00103F6C"/>
    <w:rsid w:val="00104427"/>
    <w:rsid w:val="00104440"/>
    <w:rsid w:val="00104594"/>
    <w:rsid w:val="0010501E"/>
    <w:rsid w:val="001050D4"/>
    <w:rsid w:val="0010586D"/>
    <w:rsid w:val="00106362"/>
    <w:rsid w:val="0010683C"/>
    <w:rsid w:val="00106983"/>
    <w:rsid w:val="00110AA4"/>
    <w:rsid w:val="00110F65"/>
    <w:rsid w:val="001117A2"/>
    <w:rsid w:val="00111BB8"/>
    <w:rsid w:val="0011200B"/>
    <w:rsid w:val="001126CA"/>
    <w:rsid w:val="00112710"/>
    <w:rsid w:val="00112C86"/>
    <w:rsid w:val="00112D5E"/>
    <w:rsid w:val="00112E24"/>
    <w:rsid w:val="00113738"/>
    <w:rsid w:val="00113851"/>
    <w:rsid w:val="00113A62"/>
    <w:rsid w:val="00113AF9"/>
    <w:rsid w:val="00113C6F"/>
    <w:rsid w:val="00113C96"/>
    <w:rsid w:val="00113FA1"/>
    <w:rsid w:val="001158AE"/>
    <w:rsid w:val="00115937"/>
    <w:rsid w:val="00115AF6"/>
    <w:rsid w:val="00115CBB"/>
    <w:rsid w:val="001165A5"/>
    <w:rsid w:val="001166B8"/>
    <w:rsid w:val="00116874"/>
    <w:rsid w:val="00116E85"/>
    <w:rsid w:val="00117608"/>
    <w:rsid w:val="00117615"/>
    <w:rsid w:val="00117DDE"/>
    <w:rsid w:val="00117E4F"/>
    <w:rsid w:val="0012033E"/>
    <w:rsid w:val="00120C0E"/>
    <w:rsid w:val="00120DBA"/>
    <w:rsid w:val="00120E63"/>
    <w:rsid w:val="00120EA1"/>
    <w:rsid w:val="0012103B"/>
    <w:rsid w:val="0012159F"/>
    <w:rsid w:val="00121B63"/>
    <w:rsid w:val="00121C65"/>
    <w:rsid w:val="00121D8F"/>
    <w:rsid w:val="00121E1F"/>
    <w:rsid w:val="00121FB9"/>
    <w:rsid w:val="001223DD"/>
    <w:rsid w:val="00122798"/>
    <w:rsid w:val="00122C73"/>
    <w:rsid w:val="0012314C"/>
    <w:rsid w:val="00123737"/>
    <w:rsid w:val="00123C15"/>
    <w:rsid w:val="00124E50"/>
    <w:rsid w:val="0012500D"/>
    <w:rsid w:val="00125076"/>
    <w:rsid w:val="0012534F"/>
    <w:rsid w:val="001256A4"/>
    <w:rsid w:val="001257EA"/>
    <w:rsid w:val="00125861"/>
    <w:rsid w:val="00125B9E"/>
    <w:rsid w:val="001264E0"/>
    <w:rsid w:val="00126560"/>
    <w:rsid w:val="0012676A"/>
    <w:rsid w:val="00126F86"/>
    <w:rsid w:val="00127637"/>
    <w:rsid w:val="00127EEB"/>
    <w:rsid w:val="00130075"/>
    <w:rsid w:val="001300F0"/>
    <w:rsid w:val="00130E1C"/>
    <w:rsid w:val="00130FF5"/>
    <w:rsid w:val="00131220"/>
    <w:rsid w:val="0013141F"/>
    <w:rsid w:val="001317F2"/>
    <w:rsid w:val="0013295D"/>
    <w:rsid w:val="00132A07"/>
    <w:rsid w:val="00132C27"/>
    <w:rsid w:val="00133160"/>
    <w:rsid w:val="00133425"/>
    <w:rsid w:val="00134A0A"/>
    <w:rsid w:val="00134C10"/>
    <w:rsid w:val="00134DF7"/>
    <w:rsid w:val="001351C4"/>
    <w:rsid w:val="00135902"/>
    <w:rsid w:val="001359FB"/>
    <w:rsid w:val="00137B22"/>
    <w:rsid w:val="00137C5C"/>
    <w:rsid w:val="001400B2"/>
    <w:rsid w:val="001406E6"/>
    <w:rsid w:val="00140A75"/>
    <w:rsid w:val="00140E75"/>
    <w:rsid w:val="0014194F"/>
    <w:rsid w:val="00141AE0"/>
    <w:rsid w:val="00141F09"/>
    <w:rsid w:val="00142385"/>
    <w:rsid w:val="00142573"/>
    <w:rsid w:val="00142975"/>
    <w:rsid w:val="00142F4F"/>
    <w:rsid w:val="0014338D"/>
    <w:rsid w:val="001433A1"/>
    <w:rsid w:val="0014346E"/>
    <w:rsid w:val="001436F6"/>
    <w:rsid w:val="001438A2"/>
    <w:rsid w:val="00143947"/>
    <w:rsid w:val="00143BD2"/>
    <w:rsid w:val="00143CD1"/>
    <w:rsid w:val="0014436C"/>
    <w:rsid w:val="001447F3"/>
    <w:rsid w:val="00144EA4"/>
    <w:rsid w:val="0014548E"/>
    <w:rsid w:val="001455E0"/>
    <w:rsid w:val="0014571A"/>
    <w:rsid w:val="00145A57"/>
    <w:rsid w:val="00146328"/>
    <w:rsid w:val="001468B0"/>
    <w:rsid w:val="00146B0D"/>
    <w:rsid w:val="00146BC9"/>
    <w:rsid w:val="00146C5E"/>
    <w:rsid w:val="00146F01"/>
    <w:rsid w:val="00147108"/>
    <w:rsid w:val="0014739B"/>
    <w:rsid w:val="00147A1A"/>
    <w:rsid w:val="001508D4"/>
    <w:rsid w:val="00151102"/>
    <w:rsid w:val="001516A1"/>
    <w:rsid w:val="00151987"/>
    <w:rsid w:val="00151C1F"/>
    <w:rsid w:val="00151C71"/>
    <w:rsid w:val="00151EB5"/>
    <w:rsid w:val="0015220D"/>
    <w:rsid w:val="001524F5"/>
    <w:rsid w:val="001525EA"/>
    <w:rsid w:val="001526D4"/>
    <w:rsid w:val="00152B81"/>
    <w:rsid w:val="00153059"/>
    <w:rsid w:val="00153721"/>
    <w:rsid w:val="00153783"/>
    <w:rsid w:val="001542CE"/>
    <w:rsid w:val="001545A0"/>
    <w:rsid w:val="0015497E"/>
    <w:rsid w:val="00154DF1"/>
    <w:rsid w:val="00155463"/>
    <w:rsid w:val="001554CD"/>
    <w:rsid w:val="001555F6"/>
    <w:rsid w:val="0015579E"/>
    <w:rsid w:val="00155B1A"/>
    <w:rsid w:val="0015664E"/>
    <w:rsid w:val="00156D63"/>
    <w:rsid w:val="00157148"/>
    <w:rsid w:val="00157CF6"/>
    <w:rsid w:val="0016003C"/>
    <w:rsid w:val="00160295"/>
    <w:rsid w:val="00160778"/>
    <w:rsid w:val="00160860"/>
    <w:rsid w:val="001608A8"/>
    <w:rsid w:val="001616C2"/>
    <w:rsid w:val="00161726"/>
    <w:rsid w:val="00161A6B"/>
    <w:rsid w:val="00161F28"/>
    <w:rsid w:val="00162176"/>
    <w:rsid w:val="00162256"/>
    <w:rsid w:val="00162C61"/>
    <w:rsid w:val="00162DF2"/>
    <w:rsid w:val="00163064"/>
    <w:rsid w:val="0016321D"/>
    <w:rsid w:val="00163CB0"/>
    <w:rsid w:val="00164069"/>
    <w:rsid w:val="0016415F"/>
    <w:rsid w:val="001645FE"/>
    <w:rsid w:val="00164664"/>
    <w:rsid w:val="0016485B"/>
    <w:rsid w:val="00164C87"/>
    <w:rsid w:val="00164DDF"/>
    <w:rsid w:val="001652AC"/>
    <w:rsid w:val="00165929"/>
    <w:rsid w:val="00165D29"/>
    <w:rsid w:val="00166830"/>
    <w:rsid w:val="00166A6E"/>
    <w:rsid w:val="00166FB9"/>
    <w:rsid w:val="0016715B"/>
    <w:rsid w:val="001671CB"/>
    <w:rsid w:val="00167671"/>
    <w:rsid w:val="001677FC"/>
    <w:rsid w:val="00167802"/>
    <w:rsid w:val="00167CEC"/>
    <w:rsid w:val="00167EC2"/>
    <w:rsid w:val="001706F7"/>
    <w:rsid w:val="00170CFE"/>
    <w:rsid w:val="00170DAF"/>
    <w:rsid w:val="00170EFB"/>
    <w:rsid w:val="001713EB"/>
    <w:rsid w:val="001717E5"/>
    <w:rsid w:val="001719FB"/>
    <w:rsid w:val="00171BEA"/>
    <w:rsid w:val="00171C12"/>
    <w:rsid w:val="00172851"/>
    <w:rsid w:val="00172C64"/>
    <w:rsid w:val="00172F1A"/>
    <w:rsid w:val="00173634"/>
    <w:rsid w:val="001736F9"/>
    <w:rsid w:val="001738D9"/>
    <w:rsid w:val="00173F5D"/>
    <w:rsid w:val="00174623"/>
    <w:rsid w:val="00174DBC"/>
    <w:rsid w:val="00174E7C"/>
    <w:rsid w:val="00174E84"/>
    <w:rsid w:val="00174F72"/>
    <w:rsid w:val="00174FAC"/>
    <w:rsid w:val="00174FFA"/>
    <w:rsid w:val="001755CD"/>
    <w:rsid w:val="001756CB"/>
    <w:rsid w:val="001758A4"/>
    <w:rsid w:val="001758FA"/>
    <w:rsid w:val="00176178"/>
    <w:rsid w:val="00176422"/>
    <w:rsid w:val="00176A27"/>
    <w:rsid w:val="001772EF"/>
    <w:rsid w:val="001773C7"/>
    <w:rsid w:val="001775A9"/>
    <w:rsid w:val="00177885"/>
    <w:rsid w:val="00177A4D"/>
    <w:rsid w:val="001806E4"/>
    <w:rsid w:val="00181B57"/>
    <w:rsid w:val="00181D7A"/>
    <w:rsid w:val="00181DA4"/>
    <w:rsid w:val="001821EC"/>
    <w:rsid w:val="00182310"/>
    <w:rsid w:val="001825A0"/>
    <w:rsid w:val="001828E4"/>
    <w:rsid w:val="00182C50"/>
    <w:rsid w:val="001842AC"/>
    <w:rsid w:val="0018496F"/>
    <w:rsid w:val="00184DB0"/>
    <w:rsid w:val="00184F9A"/>
    <w:rsid w:val="00184FC1"/>
    <w:rsid w:val="00185AFA"/>
    <w:rsid w:val="00185EE8"/>
    <w:rsid w:val="00186103"/>
    <w:rsid w:val="00186558"/>
    <w:rsid w:val="00186B39"/>
    <w:rsid w:val="00186C37"/>
    <w:rsid w:val="00186D05"/>
    <w:rsid w:val="00187AB4"/>
    <w:rsid w:val="00187B11"/>
    <w:rsid w:val="00187C45"/>
    <w:rsid w:val="00187EB3"/>
    <w:rsid w:val="00190ABE"/>
    <w:rsid w:val="00190B34"/>
    <w:rsid w:val="00190CB2"/>
    <w:rsid w:val="00191002"/>
    <w:rsid w:val="00191244"/>
    <w:rsid w:val="00191472"/>
    <w:rsid w:val="00191A3C"/>
    <w:rsid w:val="00191E67"/>
    <w:rsid w:val="001923F3"/>
    <w:rsid w:val="001925A1"/>
    <w:rsid w:val="001925C1"/>
    <w:rsid w:val="00192707"/>
    <w:rsid w:val="00192B21"/>
    <w:rsid w:val="00192BDD"/>
    <w:rsid w:val="00193004"/>
    <w:rsid w:val="00193445"/>
    <w:rsid w:val="00193612"/>
    <w:rsid w:val="00193A39"/>
    <w:rsid w:val="00193D18"/>
    <w:rsid w:val="00194204"/>
    <w:rsid w:val="0019422A"/>
    <w:rsid w:val="001946D1"/>
    <w:rsid w:val="00195077"/>
    <w:rsid w:val="00195173"/>
    <w:rsid w:val="00195831"/>
    <w:rsid w:val="0019634F"/>
    <w:rsid w:val="001970C0"/>
    <w:rsid w:val="001970FB"/>
    <w:rsid w:val="001972FC"/>
    <w:rsid w:val="00197924"/>
    <w:rsid w:val="00197A1F"/>
    <w:rsid w:val="00197AD5"/>
    <w:rsid w:val="00197FBA"/>
    <w:rsid w:val="001A062F"/>
    <w:rsid w:val="001A0A2B"/>
    <w:rsid w:val="001A0EF6"/>
    <w:rsid w:val="001A19F6"/>
    <w:rsid w:val="001A1D37"/>
    <w:rsid w:val="001A21B9"/>
    <w:rsid w:val="001A29EE"/>
    <w:rsid w:val="001A2BBF"/>
    <w:rsid w:val="001A328D"/>
    <w:rsid w:val="001A32A9"/>
    <w:rsid w:val="001A3A88"/>
    <w:rsid w:val="001A3F98"/>
    <w:rsid w:val="001A4590"/>
    <w:rsid w:val="001A466C"/>
    <w:rsid w:val="001A4D79"/>
    <w:rsid w:val="001A5B62"/>
    <w:rsid w:val="001A5CFA"/>
    <w:rsid w:val="001A6A4E"/>
    <w:rsid w:val="001A790E"/>
    <w:rsid w:val="001B05B2"/>
    <w:rsid w:val="001B09D0"/>
    <w:rsid w:val="001B1361"/>
    <w:rsid w:val="001B15E9"/>
    <w:rsid w:val="001B1635"/>
    <w:rsid w:val="001B1892"/>
    <w:rsid w:val="001B1C82"/>
    <w:rsid w:val="001B2264"/>
    <w:rsid w:val="001B2416"/>
    <w:rsid w:val="001B241A"/>
    <w:rsid w:val="001B26F0"/>
    <w:rsid w:val="001B4021"/>
    <w:rsid w:val="001B4294"/>
    <w:rsid w:val="001B48E2"/>
    <w:rsid w:val="001B52DC"/>
    <w:rsid w:val="001B5577"/>
    <w:rsid w:val="001B5939"/>
    <w:rsid w:val="001B664F"/>
    <w:rsid w:val="001B7279"/>
    <w:rsid w:val="001B75B0"/>
    <w:rsid w:val="001B78D2"/>
    <w:rsid w:val="001B7978"/>
    <w:rsid w:val="001B7FD1"/>
    <w:rsid w:val="001C07F6"/>
    <w:rsid w:val="001C0893"/>
    <w:rsid w:val="001C0C93"/>
    <w:rsid w:val="001C14E5"/>
    <w:rsid w:val="001C182D"/>
    <w:rsid w:val="001C1A3B"/>
    <w:rsid w:val="001C1AF3"/>
    <w:rsid w:val="001C27CC"/>
    <w:rsid w:val="001C29F3"/>
    <w:rsid w:val="001C2A92"/>
    <w:rsid w:val="001C3198"/>
    <w:rsid w:val="001C37DB"/>
    <w:rsid w:val="001C394F"/>
    <w:rsid w:val="001C3C83"/>
    <w:rsid w:val="001C4565"/>
    <w:rsid w:val="001C4C6B"/>
    <w:rsid w:val="001C4E5F"/>
    <w:rsid w:val="001C54A0"/>
    <w:rsid w:val="001C620F"/>
    <w:rsid w:val="001C6B28"/>
    <w:rsid w:val="001C6B6C"/>
    <w:rsid w:val="001C6C95"/>
    <w:rsid w:val="001C784E"/>
    <w:rsid w:val="001C7EC8"/>
    <w:rsid w:val="001C7FA2"/>
    <w:rsid w:val="001D012A"/>
    <w:rsid w:val="001D05C5"/>
    <w:rsid w:val="001D0AEA"/>
    <w:rsid w:val="001D0BDE"/>
    <w:rsid w:val="001D138A"/>
    <w:rsid w:val="001D1439"/>
    <w:rsid w:val="001D15FF"/>
    <w:rsid w:val="001D1882"/>
    <w:rsid w:val="001D1A5A"/>
    <w:rsid w:val="001D1B47"/>
    <w:rsid w:val="001D1DC2"/>
    <w:rsid w:val="001D1FCE"/>
    <w:rsid w:val="001D29F4"/>
    <w:rsid w:val="001D30E4"/>
    <w:rsid w:val="001D32CA"/>
    <w:rsid w:val="001D359E"/>
    <w:rsid w:val="001D3A5A"/>
    <w:rsid w:val="001D3D53"/>
    <w:rsid w:val="001D3E3A"/>
    <w:rsid w:val="001D3F2A"/>
    <w:rsid w:val="001D44D3"/>
    <w:rsid w:val="001D4533"/>
    <w:rsid w:val="001D4B98"/>
    <w:rsid w:val="001D4F01"/>
    <w:rsid w:val="001D514A"/>
    <w:rsid w:val="001D5802"/>
    <w:rsid w:val="001D5AD6"/>
    <w:rsid w:val="001D5E1E"/>
    <w:rsid w:val="001D5FA2"/>
    <w:rsid w:val="001D64B4"/>
    <w:rsid w:val="001D665A"/>
    <w:rsid w:val="001D6B9F"/>
    <w:rsid w:val="001D6F5D"/>
    <w:rsid w:val="001D700B"/>
    <w:rsid w:val="001D71A1"/>
    <w:rsid w:val="001D795E"/>
    <w:rsid w:val="001D7BF3"/>
    <w:rsid w:val="001D7EAF"/>
    <w:rsid w:val="001E09AE"/>
    <w:rsid w:val="001E09E7"/>
    <w:rsid w:val="001E09F2"/>
    <w:rsid w:val="001E0C14"/>
    <w:rsid w:val="001E1A74"/>
    <w:rsid w:val="001E1B69"/>
    <w:rsid w:val="001E2CF6"/>
    <w:rsid w:val="001E30DA"/>
    <w:rsid w:val="001E35C9"/>
    <w:rsid w:val="001E44D7"/>
    <w:rsid w:val="001E4795"/>
    <w:rsid w:val="001E56DC"/>
    <w:rsid w:val="001E571D"/>
    <w:rsid w:val="001E613B"/>
    <w:rsid w:val="001E6517"/>
    <w:rsid w:val="001E6ADF"/>
    <w:rsid w:val="001E72D1"/>
    <w:rsid w:val="001E744E"/>
    <w:rsid w:val="001E7AD9"/>
    <w:rsid w:val="001E7C56"/>
    <w:rsid w:val="001F00F4"/>
    <w:rsid w:val="001F0553"/>
    <w:rsid w:val="001F072C"/>
    <w:rsid w:val="001F0DCB"/>
    <w:rsid w:val="001F1604"/>
    <w:rsid w:val="001F211C"/>
    <w:rsid w:val="001F235E"/>
    <w:rsid w:val="001F2972"/>
    <w:rsid w:val="001F2B90"/>
    <w:rsid w:val="001F3529"/>
    <w:rsid w:val="001F401F"/>
    <w:rsid w:val="001F4575"/>
    <w:rsid w:val="001F475C"/>
    <w:rsid w:val="001F50C6"/>
    <w:rsid w:val="001F5971"/>
    <w:rsid w:val="001F59EE"/>
    <w:rsid w:val="001F5D69"/>
    <w:rsid w:val="001F5D6C"/>
    <w:rsid w:val="001F6146"/>
    <w:rsid w:val="001F6827"/>
    <w:rsid w:val="001F6FDA"/>
    <w:rsid w:val="001F7388"/>
    <w:rsid w:val="001F76FF"/>
    <w:rsid w:val="001F7F81"/>
    <w:rsid w:val="00200443"/>
    <w:rsid w:val="00200B05"/>
    <w:rsid w:val="0020124A"/>
    <w:rsid w:val="00201257"/>
    <w:rsid w:val="002015E7"/>
    <w:rsid w:val="00201664"/>
    <w:rsid w:val="002016DE"/>
    <w:rsid w:val="00201B83"/>
    <w:rsid w:val="00202085"/>
    <w:rsid w:val="002028D9"/>
    <w:rsid w:val="00202C41"/>
    <w:rsid w:val="00203025"/>
    <w:rsid w:val="002031C1"/>
    <w:rsid w:val="00203853"/>
    <w:rsid w:val="00203D2F"/>
    <w:rsid w:val="002042B1"/>
    <w:rsid w:val="0020436B"/>
    <w:rsid w:val="002045B2"/>
    <w:rsid w:val="002047AF"/>
    <w:rsid w:val="00204A21"/>
    <w:rsid w:val="00205748"/>
    <w:rsid w:val="00206114"/>
    <w:rsid w:val="002065B7"/>
    <w:rsid w:val="002065F6"/>
    <w:rsid w:val="002068F4"/>
    <w:rsid w:val="00206978"/>
    <w:rsid w:val="00206DA1"/>
    <w:rsid w:val="0020727F"/>
    <w:rsid w:val="002076EC"/>
    <w:rsid w:val="00207D8C"/>
    <w:rsid w:val="002100ED"/>
    <w:rsid w:val="00210CA2"/>
    <w:rsid w:val="0021148D"/>
    <w:rsid w:val="002117A7"/>
    <w:rsid w:val="002123CF"/>
    <w:rsid w:val="00212714"/>
    <w:rsid w:val="002127B9"/>
    <w:rsid w:val="00212858"/>
    <w:rsid w:val="00212931"/>
    <w:rsid w:val="00212982"/>
    <w:rsid w:val="00212D61"/>
    <w:rsid w:val="002139CA"/>
    <w:rsid w:val="00213CE3"/>
    <w:rsid w:val="00213EA3"/>
    <w:rsid w:val="002142C8"/>
    <w:rsid w:val="002143DF"/>
    <w:rsid w:val="00214772"/>
    <w:rsid w:val="0021493C"/>
    <w:rsid w:val="00214A1A"/>
    <w:rsid w:val="002156E2"/>
    <w:rsid w:val="002157EE"/>
    <w:rsid w:val="00215A45"/>
    <w:rsid w:val="00215BDA"/>
    <w:rsid w:val="0021602E"/>
    <w:rsid w:val="00216C2F"/>
    <w:rsid w:val="00216FDD"/>
    <w:rsid w:val="00217329"/>
    <w:rsid w:val="0021745F"/>
    <w:rsid w:val="002175A8"/>
    <w:rsid w:val="00217B2C"/>
    <w:rsid w:val="00217D23"/>
    <w:rsid w:val="0022031D"/>
    <w:rsid w:val="00220A21"/>
    <w:rsid w:val="00221248"/>
    <w:rsid w:val="0022127E"/>
    <w:rsid w:val="0022198B"/>
    <w:rsid w:val="00221E19"/>
    <w:rsid w:val="00221F0B"/>
    <w:rsid w:val="00222B15"/>
    <w:rsid w:val="00222BDA"/>
    <w:rsid w:val="00222CBF"/>
    <w:rsid w:val="002232AD"/>
    <w:rsid w:val="00223D86"/>
    <w:rsid w:val="002244AB"/>
    <w:rsid w:val="002247F6"/>
    <w:rsid w:val="00224A0E"/>
    <w:rsid w:val="00224EA7"/>
    <w:rsid w:val="00225014"/>
    <w:rsid w:val="00225AAE"/>
    <w:rsid w:val="002267F1"/>
    <w:rsid w:val="00226900"/>
    <w:rsid w:val="00226BCE"/>
    <w:rsid w:val="00227043"/>
    <w:rsid w:val="00227322"/>
    <w:rsid w:val="0022744B"/>
    <w:rsid w:val="00227A86"/>
    <w:rsid w:val="00227C90"/>
    <w:rsid w:val="00227ED9"/>
    <w:rsid w:val="002310AE"/>
    <w:rsid w:val="0023131B"/>
    <w:rsid w:val="0023137C"/>
    <w:rsid w:val="00231467"/>
    <w:rsid w:val="00232A70"/>
    <w:rsid w:val="00233E34"/>
    <w:rsid w:val="00233F4C"/>
    <w:rsid w:val="002340D2"/>
    <w:rsid w:val="00234770"/>
    <w:rsid w:val="002347EA"/>
    <w:rsid w:val="002348AA"/>
    <w:rsid w:val="00234B60"/>
    <w:rsid w:val="00234C0B"/>
    <w:rsid w:val="00234CAB"/>
    <w:rsid w:val="00235052"/>
    <w:rsid w:val="0023528F"/>
    <w:rsid w:val="002352DD"/>
    <w:rsid w:val="00235AAE"/>
    <w:rsid w:val="00235DF6"/>
    <w:rsid w:val="00235F83"/>
    <w:rsid w:val="0023619F"/>
    <w:rsid w:val="002361AB"/>
    <w:rsid w:val="00236427"/>
    <w:rsid w:val="00236B08"/>
    <w:rsid w:val="002370F8"/>
    <w:rsid w:val="00237991"/>
    <w:rsid w:val="00237A6E"/>
    <w:rsid w:val="00240105"/>
    <w:rsid w:val="002405DA"/>
    <w:rsid w:val="002410DA"/>
    <w:rsid w:val="002413B5"/>
    <w:rsid w:val="002414D0"/>
    <w:rsid w:val="002417BE"/>
    <w:rsid w:val="00241984"/>
    <w:rsid w:val="00241BAA"/>
    <w:rsid w:val="00241E66"/>
    <w:rsid w:val="00242454"/>
    <w:rsid w:val="0024253D"/>
    <w:rsid w:val="00242CFE"/>
    <w:rsid w:val="00242DEC"/>
    <w:rsid w:val="00243818"/>
    <w:rsid w:val="00243BA2"/>
    <w:rsid w:val="0024417A"/>
    <w:rsid w:val="00244671"/>
    <w:rsid w:val="00244A90"/>
    <w:rsid w:val="00244B9F"/>
    <w:rsid w:val="00244D8A"/>
    <w:rsid w:val="002452E2"/>
    <w:rsid w:val="00246BAE"/>
    <w:rsid w:val="00246EDD"/>
    <w:rsid w:val="00247373"/>
    <w:rsid w:val="00247523"/>
    <w:rsid w:val="002478E8"/>
    <w:rsid w:val="00247B3B"/>
    <w:rsid w:val="0025025B"/>
    <w:rsid w:val="00251A0B"/>
    <w:rsid w:val="00251D5C"/>
    <w:rsid w:val="0025212A"/>
    <w:rsid w:val="0025272E"/>
    <w:rsid w:val="00252B6E"/>
    <w:rsid w:val="00252CC2"/>
    <w:rsid w:val="00252EE7"/>
    <w:rsid w:val="0025384C"/>
    <w:rsid w:val="00253992"/>
    <w:rsid w:val="00253F10"/>
    <w:rsid w:val="002543DE"/>
    <w:rsid w:val="00254AA6"/>
    <w:rsid w:val="00254CCB"/>
    <w:rsid w:val="00254F16"/>
    <w:rsid w:val="0025521E"/>
    <w:rsid w:val="002555D8"/>
    <w:rsid w:val="00255646"/>
    <w:rsid w:val="002560E5"/>
    <w:rsid w:val="0025651B"/>
    <w:rsid w:val="00256613"/>
    <w:rsid w:val="00256AA6"/>
    <w:rsid w:val="00256B0D"/>
    <w:rsid w:val="00256D81"/>
    <w:rsid w:val="00256E87"/>
    <w:rsid w:val="00257251"/>
    <w:rsid w:val="00257355"/>
    <w:rsid w:val="00257447"/>
    <w:rsid w:val="00260140"/>
    <w:rsid w:val="002602B5"/>
    <w:rsid w:val="002602B6"/>
    <w:rsid w:val="0026071A"/>
    <w:rsid w:val="00260D0A"/>
    <w:rsid w:val="00260FEF"/>
    <w:rsid w:val="002612D3"/>
    <w:rsid w:val="002616F2"/>
    <w:rsid w:val="00261E80"/>
    <w:rsid w:val="00261FB0"/>
    <w:rsid w:val="00262204"/>
    <w:rsid w:val="00262419"/>
    <w:rsid w:val="00262BD9"/>
    <w:rsid w:val="00263647"/>
    <w:rsid w:val="00263690"/>
    <w:rsid w:val="00263903"/>
    <w:rsid w:val="002644A3"/>
    <w:rsid w:val="0026475D"/>
    <w:rsid w:val="00264784"/>
    <w:rsid w:val="00264F9D"/>
    <w:rsid w:val="002657F8"/>
    <w:rsid w:val="00265B2A"/>
    <w:rsid w:val="00265C25"/>
    <w:rsid w:val="00265FA5"/>
    <w:rsid w:val="00265FDA"/>
    <w:rsid w:val="002661FC"/>
    <w:rsid w:val="00266228"/>
    <w:rsid w:val="00266917"/>
    <w:rsid w:val="00266A77"/>
    <w:rsid w:val="00266BFF"/>
    <w:rsid w:val="00267B02"/>
    <w:rsid w:val="00267B12"/>
    <w:rsid w:val="00267F1A"/>
    <w:rsid w:val="0027081E"/>
    <w:rsid w:val="00270DDE"/>
    <w:rsid w:val="00271171"/>
    <w:rsid w:val="0027121C"/>
    <w:rsid w:val="00271C81"/>
    <w:rsid w:val="00271CAE"/>
    <w:rsid w:val="00272012"/>
    <w:rsid w:val="00272047"/>
    <w:rsid w:val="002721C5"/>
    <w:rsid w:val="002725CE"/>
    <w:rsid w:val="002728AB"/>
    <w:rsid w:val="0027311E"/>
    <w:rsid w:val="00273DD3"/>
    <w:rsid w:val="00273FC8"/>
    <w:rsid w:val="0027448B"/>
    <w:rsid w:val="00274656"/>
    <w:rsid w:val="0027526C"/>
    <w:rsid w:val="0027528B"/>
    <w:rsid w:val="002752FA"/>
    <w:rsid w:val="002754D7"/>
    <w:rsid w:val="00275B6F"/>
    <w:rsid w:val="00275BF6"/>
    <w:rsid w:val="00276044"/>
    <w:rsid w:val="00276145"/>
    <w:rsid w:val="00276442"/>
    <w:rsid w:val="002767CA"/>
    <w:rsid w:val="0027754F"/>
    <w:rsid w:val="00280113"/>
    <w:rsid w:val="00280A7A"/>
    <w:rsid w:val="00280C21"/>
    <w:rsid w:val="00280C43"/>
    <w:rsid w:val="0028114E"/>
    <w:rsid w:val="00281421"/>
    <w:rsid w:val="0028173C"/>
    <w:rsid w:val="0028177F"/>
    <w:rsid w:val="002820F7"/>
    <w:rsid w:val="002824E5"/>
    <w:rsid w:val="00282B34"/>
    <w:rsid w:val="002833AC"/>
    <w:rsid w:val="0028423C"/>
    <w:rsid w:val="00284399"/>
    <w:rsid w:val="00284CD6"/>
    <w:rsid w:val="00284F60"/>
    <w:rsid w:val="00284F8A"/>
    <w:rsid w:val="00284FFB"/>
    <w:rsid w:val="0028566D"/>
    <w:rsid w:val="002858F0"/>
    <w:rsid w:val="0028647C"/>
    <w:rsid w:val="00286508"/>
    <w:rsid w:val="0028701B"/>
    <w:rsid w:val="0028753D"/>
    <w:rsid w:val="0029048F"/>
    <w:rsid w:val="00290B40"/>
    <w:rsid w:val="00290D14"/>
    <w:rsid w:val="00290EF5"/>
    <w:rsid w:val="0029133D"/>
    <w:rsid w:val="00291AC1"/>
    <w:rsid w:val="00291F05"/>
    <w:rsid w:val="002921F8"/>
    <w:rsid w:val="002924BB"/>
    <w:rsid w:val="002924E5"/>
    <w:rsid w:val="00292AA9"/>
    <w:rsid w:val="00292FE9"/>
    <w:rsid w:val="00293338"/>
    <w:rsid w:val="00293420"/>
    <w:rsid w:val="0029451B"/>
    <w:rsid w:val="00294853"/>
    <w:rsid w:val="00294E6B"/>
    <w:rsid w:val="00294F02"/>
    <w:rsid w:val="00295ABC"/>
    <w:rsid w:val="002967B1"/>
    <w:rsid w:val="00296ED0"/>
    <w:rsid w:val="0029726A"/>
    <w:rsid w:val="00297808"/>
    <w:rsid w:val="0029791F"/>
    <w:rsid w:val="00297A67"/>
    <w:rsid w:val="00297B58"/>
    <w:rsid w:val="00297BAE"/>
    <w:rsid w:val="002A00CA"/>
    <w:rsid w:val="002A03BE"/>
    <w:rsid w:val="002A056B"/>
    <w:rsid w:val="002A0623"/>
    <w:rsid w:val="002A09A3"/>
    <w:rsid w:val="002A0E71"/>
    <w:rsid w:val="002A153E"/>
    <w:rsid w:val="002A1DAF"/>
    <w:rsid w:val="002A28EC"/>
    <w:rsid w:val="002A2F1A"/>
    <w:rsid w:val="002A3230"/>
    <w:rsid w:val="002A36BE"/>
    <w:rsid w:val="002A4A45"/>
    <w:rsid w:val="002A4D40"/>
    <w:rsid w:val="002A53C8"/>
    <w:rsid w:val="002A5420"/>
    <w:rsid w:val="002A57DF"/>
    <w:rsid w:val="002A5B5B"/>
    <w:rsid w:val="002A5F6E"/>
    <w:rsid w:val="002A72F8"/>
    <w:rsid w:val="002A7840"/>
    <w:rsid w:val="002A78AE"/>
    <w:rsid w:val="002A7A7E"/>
    <w:rsid w:val="002A7DFD"/>
    <w:rsid w:val="002A7F10"/>
    <w:rsid w:val="002A7F68"/>
    <w:rsid w:val="002B0119"/>
    <w:rsid w:val="002B04BF"/>
    <w:rsid w:val="002B0EAD"/>
    <w:rsid w:val="002B0EBE"/>
    <w:rsid w:val="002B1432"/>
    <w:rsid w:val="002B1548"/>
    <w:rsid w:val="002B1D20"/>
    <w:rsid w:val="002B1E10"/>
    <w:rsid w:val="002B2760"/>
    <w:rsid w:val="002B28EE"/>
    <w:rsid w:val="002B2BF4"/>
    <w:rsid w:val="002B2D79"/>
    <w:rsid w:val="002B38EC"/>
    <w:rsid w:val="002B3E19"/>
    <w:rsid w:val="002B439A"/>
    <w:rsid w:val="002B4A7D"/>
    <w:rsid w:val="002B4D9B"/>
    <w:rsid w:val="002B4DA1"/>
    <w:rsid w:val="002B4F84"/>
    <w:rsid w:val="002B528E"/>
    <w:rsid w:val="002B57F4"/>
    <w:rsid w:val="002B59A8"/>
    <w:rsid w:val="002B5CE5"/>
    <w:rsid w:val="002B5D44"/>
    <w:rsid w:val="002B6C51"/>
    <w:rsid w:val="002B6C8A"/>
    <w:rsid w:val="002B6F6A"/>
    <w:rsid w:val="002B6FD8"/>
    <w:rsid w:val="002B7132"/>
    <w:rsid w:val="002B7748"/>
    <w:rsid w:val="002C024F"/>
    <w:rsid w:val="002C08A8"/>
    <w:rsid w:val="002C0BAA"/>
    <w:rsid w:val="002C0DAD"/>
    <w:rsid w:val="002C18F6"/>
    <w:rsid w:val="002C1B47"/>
    <w:rsid w:val="002C2075"/>
    <w:rsid w:val="002C240E"/>
    <w:rsid w:val="002C2414"/>
    <w:rsid w:val="002C249D"/>
    <w:rsid w:val="002C2CC3"/>
    <w:rsid w:val="002C2D6E"/>
    <w:rsid w:val="002C2D76"/>
    <w:rsid w:val="002C2E0B"/>
    <w:rsid w:val="002C335A"/>
    <w:rsid w:val="002C3D02"/>
    <w:rsid w:val="002C4210"/>
    <w:rsid w:val="002C48EF"/>
    <w:rsid w:val="002C4A79"/>
    <w:rsid w:val="002C5216"/>
    <w:rsid w:val="002C56F0"/>
    <w:rsid w:val="002C583E"/>
    <w:rsid w:val="002C5994"/>
    <w:rsid w:val="002C5CFA"/>
    <w:rsid w:val="002C5E68"/>
    <w:rsid w:val="002C5E79"/>
    <w:rsid w:val="002C5F58"/>
    <w:rsid w:val="002C6369"/>
    <w:rsid w:val="002C6A5F"/>
    <w:rsid w:val="002C6CE9"/>
    <w:rsid w:val="002C758C"/>
    <w:rsid w:val="002C7982"/>
    <w:rsid w:val="002C7EED"/>
    <w:rsid w:val="002D00DC"/>
    <w:rsid w:val="002D0DA7"/>
    <w:rsid w:val="002D1185"/>
    <w:rsid w:val="002D174E"/>
    <w:rsid w:val="002D1A9D"/>
    <w:rsid w:val="002D1A9E"/>
    <w:rsid w:val="002D1AFF"/>
    <w:rsid w:val="002D2354"/>
    <w:rsid w:val="002D2511"/>
    <w:rsid w:val="002D2D9B"/>
    <w:rsid w:val="002D374E"/>
    <w:rsid w:val="002D37CD"/>
    <w:rsid w:val="002D40B7"/>
    <w:rsid w:val="002D41BC"/>
    <w:rsid w:val="002D46C9"/>
    <w:rsid w:val="002D4818"/>
    <w:rsid w:val="002D5FF0"/>
    <w:rsid w:val="002D611B"/>
    <w:rsid w:val="002D61BC"/>
    <w:rsid w:val="002D66F8"/>
    <w:rsid w:val="002D6B41"/>
    <w:rsid w:val="002D72F7"/>
    <w:rsid w:val="002D75F1"/>
    <w:rsid w:val="002D7911"/>
    <w:rsid w:val="002D79D2"/>
    <w:rsid w:val="002D7BDA"/>
    <w:rsid w:val="002E00FC"/>
    <w:rsid w:val="002E0108"/>
    <w:rsid w:val="002E06E8"/>
    <w:rsid w:val="002E076B"/>
    <w:rsid w:val="002E1397"/>
    <w:rsid w:val="002E19B9"/>
    <w:rsid w:val="002E1A98"/>
    <w:rsid w:val="002E2A6A"/>
    <w:rsid w:val="002E3009"/>
    <w:rsid w:val="002E324E"/>
    <w:rsid w:val="002E34FF"/>
    <w:rsid w:val="002E3547"/>
    <w:rsid w:val="002E3621"/>
    <w:rsid w:val="002E3DB5"/>
    <w:rsid w:val="002E3F47"/>
    <w:rsid w:val="002E45B1"/>
    <w:rsid w:val="002E463E"/>
    <w:rsid w:val="002E47B3"/>
    <w:rsid w:val="002E48FF"/>
    <w:rsid w:val="002E4B4C"/>
    <w:rsid w:val="002E4D59"/>
    <w:rsid w:val="002E503F"/>
    <w:rsid w:val="002E57D6"/>
    <w:rsid w:val="002E581F"/>
    <w:rsid w:val="002E694A"/>
    <w:rsid w:val="002E7840"/>
    <w:rsid w:val="002E7AE5"/>
    <w:rsid w:val="002E7D61"/>
    <w:rsid w:val="002F006E"/>
    <w:rsid w:val="002F0146"/>
    <w:rsid w:val="002F0171"/>
    <w:rsid w:val="002F020B"/>
    <w:rsid w:val="002F0348"/>
    <w:rsid w:val="002F0433"/>
    <w:rsid w:val="002F0C80"/>
    <w:rsid w:val="002F0EA6"/>
    <w:rsid w:val="002F1049"/>
    <w:rsid w:val="002F1762"/>
    <w:rsid w:val="002F2ABA"/>
    <w:rsid w:val="002F2D7A"/>
    <w:rsid w:val="002F2ED7"/>
    <w:rsid w:val="002F350E"/>
    <w:rsid w:val="002F3869"/>
    <w:rsid w:val="002F3AA7"/>
    <w:rsid w:val="002F3AED"/>
    <w:rsid w:val="002F48AA"/>
    <w:rsid w:val="002F5C85"/>
    <w:rsid w:val="002F6210"/>
    <w:rsid w:val="002F64F3"/>
    <w:rsid w:val="002F66BB"/>
    <w:rsid w:val="002F7431"/>
    <w:rsid w:val="002F7435"/>
    <w:rsid w:val="002F7F7B"/>
    <w:rsid w:val="00300027"/>
    <w:rsid w:val="003007E6"/>
    <w:rsid w:val="00300F79"/>
    <w:rsid w:val="003012D8"/>
    <w:rsid w:val="003013A9"/>
    <w:rsid w:val="00301AD8"/>
    <w:rsid w:val="00301B80"/>
    <w:rsid w:val="00301C19"/>
    <w:rsid w:val="00301E03"/>
    <w:rsid w:val="0030203D"/>
    <w:rsid w:val="00302304"/>
    <w:rsid w:val="00302699"/>
    <w:rsid w:val="00303272"/>
    <w:rsid w:val="0030381B"/>
    <w:rsid w:val="00303ACA"/>
    <w:rsid w:val="00303AFE"/>
    <w:rsid w:val="00303CBA"/>
    <w:rsid w:val="00303EAA"/>
    <w:rsid w:val="00304026"/>
    <w:rsid w:val="003044E3"/>
    <w:rsid w:val="00304E54"/>
    <w:rsid w:val="00304E96"/>
    <w:rsid w:val="0030502B"/>
    <w:rsid w:val="00305CFD"/>
    <w:rsid w:val="003065AC"/>
    <w:rsid w:val="00306B44"/>
    <w:rsid w:val="00306EC3"/>
    <w:rsid w:val="00307AFB"/>
    <w:rsid w:val="003100E0"/>
    <w:rsid w:val="0031056E"/>
    <w:rsid w:val="00310814"/>
    <w:rsid w:val="0031094F"/>
    <w:rsid w:val="0031096B"/>
    <w:rsid w:val="00310CDF"/>
    <w:rsid w:val="00310E47"/>
    <w:rsid w:val="00312130"/>
    <w:rsid w:val="003128B3"/>
    <w:rsid w:val="00312BCD"/>
    <w:rsid w:val="003133B2"/>
    <w:rsid w:val="00313AC0"/>
    <w:rsid w:val="003142A6"/>
    <w:rsid w:val="00314A17"/>
    <w:rsid w:val="00315574"/>
    <w:rsid w:val="003158A8"/>
    <w:rsid w:val="00315E3C"/>
    <w:rsid w:val="0031688A"/>
    <w:rsid w:val="00316F7D"/>
    <w:rsid w:val="00317183"/>
    <w:rsid w:val="003172AD"/>
    <w:rsid w:val="00317590"/>
    <w:rsid w:val="00317848"/>
    <w:rsid w:val="003179CA"/>
    <w:rsid w:val="00317F44"/>
    <w:rsid w:val="00320935"/>
    <w:rsid w:val="003209AB"/>
    <w:rsid w:val="00320E28"/>
    <w:rsid w:val="00320FFD"/>
    <w:rsid w:val="003214D5"/>
    <w:rsid w:val="00321648"/>
    <w:rsid w:val="0032187F"/>
    <w:rsid w:val="0032195B"/>
    <w:rsid w:val="00321965"/>
    <w:rsid w:val="00321F3A"/>
    <w:rsid w:val="00322368"/>
    <w:rsid w:val="0032306D"/>
    <w:rsid w:val="0032308F"/>
    <w:rsid w:val="003245B3"/>
    <w:rsid w:val="00324820"/>
    <w:rsid w:val="00324E66"/>
    <w:rsid w:val="0032502C"/>
    <w:rsid w:val="00325632"/>
    <w:rsid w:val="00326116"/>
    <w:rsid w:val="003263CD"/>
    <w:rsid w:val="0032717A"/>
    <w:rsid w:val="00327385"/>
    <w:rsid w:val="0032798C"/>
    <w:rsid w:val="003306CF"/>
    <w:rsid w:val="00330971"/>
    <w:rsid w:val="00330AD1"/>
    <w:rsid w:val="00331133"/>
    <w:rsid w:val="003312E1"/>
    <w:rsid w:val="003314E9"/>
    <w:rsid w:val="003314FF"/>
    <w:rsid w:val="00331584"/>
    <w:rsid w:val="00331612"/>
    <w:rsid w:val="00331802"/>
    <w:rsid w:val="003319BB"/>
    <w:rsid w:val="00331BBD"/>
    <w:rsid w:val="00332772"/>
    <w:rsid w:val="0033293B"/>
    <w:rsid w:val="00333A8D"/>
    <w:rsid w:val="00333A91"/>
    <w:rsid w:val="00333E10"/>
    <w:rsid w:val="0033458A"/>
    <w:rsid w:val="00334867"/>
    <w:rsid w:val="00334E3D"/>
    <w:rsid w:val="0033530E"/>
    <w:rsid w:val="00335716"/>
    <w:rsid w:val="0033587D"/>
    <w:rsid w:val="00335A5D"/>
    <w:rsid w:val="00335BDB"/>
    <w:rsid w:val="003364AB"/>
    <w:rsid w:val="003367B6"/>
    <w:rsid w:val="003368F3"/>
    <w:rsid w:val="00336A99"/>
    <w:rsid w:val="003371E9"/>
    <w:rsid w:val="0033738C"/>
    <w:rsid w:val="00337421"/>
    <w:rsid w:val="00337B2C"/>
    <w:rsid w:val="00337BBF"/>
    <w:rsid w:val="0034067A"/>
    <w:rsid w:val="00340B0E"/>
    <w:rsid w:val="00340BA9"/>
    <w:rsid w:val="00340C97"/>
    <w:rsid w:val="003414D2"/>
    <w:rsid w:val="003416A0"/>
    <w:rsid w:val="00341C4F"/>
    <w:rsid w:val="00341F27"/>
    <w:rsid w:val="00342360"/>
    <w:rsid w:val="00342668"/>
    <w:rsid w:val="00342781"/>
    <w:rsid w:val="0034287F"/>
    <w:rsid w:val="00342F1A"/>
    <w:rsid w:val="00343443"/>
    <w:rsid w:val="00343650"/>
    <w:rsid w:val="003436B2"/>
    <w:rsid w:val="0034374C"/>
    <w:rsid w:val="00343B07"/>
    <w:rsid w:val="00344032"/>
    <w:rsid w:val="00344A32"/>
    <w:rsid w:val="00344DB4"/>
    <w:rsid w:val="00345B46"/>
    <w:rsid w:val="00346761"/>
    <w:rsid w:val="00346A7B"/>
    <w:rsid w:val="0034740E"/>
    <w:rsid w:val="003475AF"/>
    <w:rsid w:val="003475DC"/>
    <w:rsid w:val="003477D1"/>
    <w:rsid w:val="00347E36"/>
    <w:rsid w:val="003505C0"/>
    <w:rsid w:val="00350655"/>
    <w:rsid w:val="00350A36"/>
    <w:rsid w:val="003514BF"/>
    <w:rsid w:val="00351D1D"/>
    <w:rsid w:val="003520D4"/>
    <w:rsid w:val="00352284"/>
    <w:rsid w:val="003525E5"/>
    <w:rsid w:val="0035275B"/>
    <w:rsid w:val="00352C20"/>
    <w:rsid w:val="00352F21"/>
    <w:rsid w:val="0035319F"/>
    <w:rsid w:val="00353340"/>
    <w:rsid w:val="003535B6"/>
    <w:rsid w:val="00353986"/>
    <w:rsid w:val="00354616"/>
    <w:rsid w:val="0035484F"/>
    <w:rsid w:val="00354955"/>
    <w:rsid w:val="00354E93"/>
    <w:rsid w:val="003557D6"/>
    <w:rsid w:val="00355B45"/>
    <w:rsid w:val="00355D2E"/>
    <w:rsid w:val="003560D5"/>
    <w:rsid w:val="003565F4"/>
    <w:rsid w:val="00356775"/>
    <w:rsid w:val="0035693A"/>
    <w:rsid w:val="00356DDF"/>
    <w:rsid w:val="00356E35"/>
    <w:rsid w:val="003571A9"/>
    <w:rsid w:val="00357988"/>
    <w:rsid w:val="00357FAF"/>
    <w:rsid w:val="00360157"/>
    <w:rsid w:val="00360A61"/>
    <w:rsid w:val="00361132"/>
    <w:rsid w:val="00361188"/>
    <w:rsid w:val="00361815"/>
    <w:rsid w:val="00361A69"/>
    <w:rsid w:val="0036209C"/>
    <w:rsid w:val="003625D7"/>
    <w:rsid w:val="00362698"/>
    <w:rsid w:val="003628E5"/>
    <w:rsid w:val="0036299D"/>
    <w:rsid w:val="00362B62"/>
    <w:rsid w:val="0036324E"/>
    <w:rsid w:val="00363E09"/>
    <w:rsid w:val="00363F1C"/>
    <w:rsid w:val="0036455C"/>
    <w:rsid w:val="003647D5"/>
    <w:rsid w:val="003650C1"/>
    <w:rsid w:val="00365813"/>
    <w:rsid w:val="00365856"/>
    <w:rsid w:val="00365947"/>
    <w:rsid w:val="00365C52"/>
    <w:rsid w:val="00366A4E"/>
    <w:rsid w:val="00366A99"/>
    <w:rsid w:val="00366E33"/>
    <w:rsid w:val="00366E8A"/>
    <w:rsid w:val="00366F92"/>
    <w:rsid w:val="00367115"/>
    <w:rsid w:val="00367259"/>
    <w:rsid w:val="003674FA"/>
    <w:rsid w:val="003677D8"/>
    <w:rsid w:val="00367A03"/>
    <w:rsid w:val="00367C02"/>
    <w:rsid w:val="00367D5B"/>
    <w:rsid w:val="00367F00"/>
    <w:rsid w:val="0037060E"/>
    <w:rsid w:val="00370749"/>
    <w:rsid w:val="003713AD"/>
    <w:rsid w:val="003714B0"/>
    <w:rsid w:val="00371A99"/>
    <w:rsid w:val="003723D8"/>
    <w:rsid w:val="003728A3"/>
    <w:rsid w:val="00372F9B"/>
    <w:rsid w:val="003737A7"/>
    <w:rsid w:val="00373C61"/>
    <w:rsid w:val="00373CB8"/>
    <w:rsid w:val="00374098"/>
    <w:rsid w:val="00374710"/>
    <w:rsid w:val="00374C2F"/>
    <w:rsid w:val="003757E5"/>
    <w:rsid w:val="00375A75"/>
    <w:rsid w:val="00376484"/>
    <w:rsid w:val="00376848"/>
    <w:rsid w:val="00376F6F"/>
    <w:rsid w:val="00377845"/>
    <w:rsid w:val="00377885"/>
    <w:rsid w:val="00377889"/>
    <w:rsid w:val="003778E6"/>
    <w:rsid w:val="00377BA9"/>
    <w:rsid w:val="00380D3E"/>
    <w:rsid w:val="00381148"/>
    <w:rsid w:val="00381656"/>
    <w:rsid w:val="00381681"/>
    <w:rsid w:val="00381711"/>
    <w:rsid w:val="003818B5"/>
    <w:rsid w:val="003819BC"/>
    <w:rsid w:val="00382101"/>
    <w:rsid w:val="00382113"/>
    <w:rsid w:val="0038218F"/>
    <w:rsid w:val="003821EE"/>
    <w:rsid w:val="00382453"/>
    <w:rsid w:val="00382606"/>
    <w:rsid w:val="003826E1"/>
    <w:rsid w:val="00382B97"/>
    <w:rsid w:val="00382BEF"/>
    <w:rsid w:val="00382E6F"/>
    <w:rsid w:val="00383053"/>
    <w:rsid w:val="00383201"/>
    <w:rsid w:val="00383A1C"/>
    <w:rsid w:val="00384294"/>
    <w:rsid w:val="00384A02"/>
    <w:rsid w:val="00384CCB"/>
    <w:rsid w:val="003854E3"/>
    <w:rsid w:val="00385A13"/>
    <w:rsid w:val="00385E10"/>
    <w:rsid w:val="00386295"/>
    <w:rsid w:val="0038644D"/>
    <w:rsid w:val="00386CD3"/>
    <w:rsid w:val="00387160"/>
    <w:rsid w:val="003871AB"/>
    <w:rsid w:val="00387244"/>
    <w:rsid w:val="0038761F"/>
    <w:rsid w:val="003876AE"/>
    <w:rsid w:val="0038777B"/>
    <w:rsid w:val="0039088A"/>
    <w:rsid w:val="00390A47"/>
    <w:rsid w:val="00390E17"/>
    <w:rsid w:val="00391823"/>
    <w:rsid w:val="00391CAC"/>
    <w:rsid w:val="00391F78"/>
    <w:rsid w:val="00392DA4"/>
    <w:rsid w:val="003941EB"/>
    <w:rsid w:val="0039505F"/>
    <w:rsid w:val="003956CE"/>
    <w:rsid w:val="00395A4D"/>
    <w:rsid w:val="00395CF0"/>
    <w:rsid w:val="0039631C"/>
    <w:rsid w:val="003963B5"/>
    <w:rsid w:val="00396AC4"/>
    <w:rsid w:val="00396BCE"/>
    <w:rsid w:val="00396E7F"/>
    <w:rsid w:val="00396EE7"/>
    <w:rsid w:val="003A0603"/>
    <w:rsid w:val="003A0722"/>
    <w:rsid w:val="003A09BD"/>
    <w:rsid w:val="003A09CD"/>
    <w:rsid w:val="003A0EE4"/>
    <w:rsid w:val="003A1092"/>
    <w:rsid w:val="003A1446"/>
    <w:rsid w:val="003A1462"/>
    <w:rsid w:val="003A1922"/>
    <w:rsid w:val="003A19A4"/>
    <w:rsid w:val="003A1B97"/>
    <w:rsid w:val="003A1F95"/>
    <w:rsid w:val="003A1FDD"/>
    <w:rsid w:val="003A211C"/>
    <w:rsid w:val="003A2473"/>
    <w:rsid w:val="003A25CF"/>
    <w:rsid w:val="003A363C"/>
    <w:rsid w:val="003A3AAF"/>
    <w:rsid w:val="003A3ADA"/>
    <w:rsid w:val="003A3FE9"/>
    <w:rsid w:val="003A49FA"/>
    <w:rsid w:val="003A55B2"/>
    <w:rsid w:val="003A6E9B"/>
    <w:rsid w:val="003A6E9E"/>
    <w:rsid w:val="003A73F4"/>
    <w:rsid w:val="003A7AB8"/>
    <w:rsid w:val="003A7EB5"/>
    <w:rsid w:val="003A7F98"/>
    <w:rsid w:val="003B0120"/>
    <w:rsid w:val="003B046B"/>
    <w:rsid w:val="003B0741"/>
    <w:rsid w:val="003B09E6"/>
    <w:rsid w:val="003B0BA3"/>
    <w:rsid w:val="003B0D6D"/>
    <w:rsid w:val="003B0F0C"/>
    <w:rsid w:val="003B11ED"/>
    <w:rsid w:val="003B14B5"/>
    <w:rsid w:val="003B15AC"/>
    <w:rsid w:val="003B1691"/>
    <w:rsid w:val="003B1902"/>
    <w:rsid w:val="003B1A19"/>
    <w:rsid w:val="003B1FE6"/>
    <w:rsid w:val="003B27C6"/>
    <w:rsid w:val="003B29F6"/>
    <w:rsid w:val="003B2ACF"/>
    <w:rsid w:val="003B2BB7"/>
    <w:rsid w:val="003B2C9A"/>
    <w:rsid w:val="003B2F21"/>
    <w:rsid w:val="003B36AE"/>
    <w:rsid w:val="003B39E1"/>
    <w:rsid w:val="003B40C6"/>
    <w:rsid w:val="003B430C"/>
    <w:rsid w:val="003B4B46"/>
    <w:rsid w:val="003B4BF1"/>
    <w:rsid w:val="003B4F53"/>
    <w:rsid w:val="003B5099"/>
    <w:rsid w:val="003B593E"/>
    <w:rsid w:val="003B5A44"/>
    <w:rsid w:val="003B5E7A"/>
    <w:rsid w:val="003B62A8"/>
    <w:rsid w:val="003B62DE"/>
    <w:rsid w:val="003B6372"/>
    <w:rsid w:val="003B68DA"/>
    <w:rsid w:val="003B6B60"/>
    <w:rsid w:val="003B77AA"/>
    <w:rsid w:val="003B77CD"/>
    <w:rsid w:val="003B7C6F"/>
    <w:rsid w:val="003B7F7E"/>
    <w:rsid w:val="003B7FDA"/>
    <w:rsid w:val="003C0938"/>
    <w:rsid w:val="003C1147"/>
    <w:rsid w:val="003C15F8"/>
    <w:rsid w:val="003C1847"/>
    <w:rsid w:val="003C1932"/>
    <w:rsid w:val="003C25DB"/>
    <w:rsid w:val="003C27C7"/>
    <w:rsid w:val="003C2855"/>
    <w:rsid w:val="003C29BC"/>
    <w:rsid w:val="003C38E9"/>
    <w:rsid w:val="003C3C4E"/>
    <w:rsid w:val="003C458D"/>
    <w:rsid w:val="003C491F"/>
    <w:rsid w:val="003C4953"/>
    <w:rsid w:val="003C55E9"/>
    <w:rsid w:val="003C55F7"/>
    <w:rsid w:val="003C5B2F"/>
    <w:rsid w:val="003C60E4"/>
    <w:rsid w:val="003C610C"/>
    <w:rsid w:val="003C6301"/>
    <w:rsid w:val="003C6580"/>
    <w:rsid w:val="003C65FC"/>
    <w:rsid w:val="003C67DE"/>
    <w:rsid w:val="003C68AD"/>
    <w:rsid w:val="003C7649"/>
    <w:rsid w:val="003C77AD"/>
    <w:rsid w:val="003C7B8A"/>
    <w:rsid w:val="003D019A"/>
    <w:rsid w:val="003D023F"/>
    <w:rsid w:val="003D0A18"/>
    <w:rsid w:val="003D0E23"/>
    <w:rsid w:val="003D12FA"/>
    <w:rsid w:val="003D1357"/>
    <w:rsid w:val="003D18ED"/>
    <w:rsid w:val="003D192F"/>
    <w:rsid w:val="003D1C99"/>
    <w:rsid w:val="003D1FDC"/>
    <w:rsid w:val="003D2006"/>
    <w:rsid w:val="003D2623"/>
    <w:rsid w:val="003D2968"/>
    <w:rsid w:val="003D29C5"/>
    <w:rsid w:val="003D38F6"/>
    <w:rsid w:val="003D394D"/>
    <w:rsid w:val="003D3B18"/>
    <w:rsid w:val="003D3CC7"/>
    <w:rsid w:val="003D3E8F"/>
    <w:rsid w:val="003D4321"/>
    <w:rsid w:val="003D4431"/>
    <w:rsid w:val="003D44C9"/>
    <w:rsid w:val="003D4A2C"/>
    <w:rsid w:val="003D5083"/>
    <w:rsid w:val="003D52A5"/>
    <w:rsid w:val="003D5A84"/>
    <w:rsid w:val="003D6030"/>
    <w:rsid w:val="003D6174"/>
    <w:rsid w:val="003D6B8A"/>
    <w:rsid w:val="003D6E3F"/>
    <w:rsid w:val="003D6FF6"/>
    <w:rsid w:val="003D6FFE"/>
    <w:rsid w:val="003D72A4"/>
    <w:rsid w:val="003E0847"/>
    <w:rsid w:val="003E13E2"/>
    <w:rsid w:val="003E16E0"/>
    <w:rsid w:val="003E1729"/>
    <w:rsid w:val="003E1C99"/>
    <w:rsid w:val="003E1DD9"/>
    <w:rsid w:val="003E2B12"/>
    <w:rsid w:val="003E2BD5"/>
    <w:rsid w:val="003E2DEF"/>
    <w:rsid w:val="003E3A5D"/>
    <w:rsid w:val="003E3C0A"/>
    <w:rsid w:val="003E3EAB"/>
    <w:rsid w:val="003E3EC5"/>
    <w:rsid w:val="003E479D"/>
    <w:rsid w:val="003E493D"/>
    <w:rsid w:val="003E4BBD"/>
    <w:rsid w:val="003E4C5D"/>
    <w:rsid w:val="003E4E4D"/>
    <w:rsid w:val="003E50E1"/>
    <w:rsid w:val="003E5808"/>
    <w:rsid w:val="003E598E"/>
    <w:rsid w:val="003E6090"/>
    <w:rsid w:val="003E60A9"/>
    <w:rsid w:val="003E6171"/>
    <w:rsid w:val="003E6661"/>
    <w:rsid w:val="003E6690"/>
    <w:rsid w:val="003E67D0"/>
    <w:rsid w:val="003E6A07"/>
    <w:rsid w:val="003E6A16"/>
    <w:rsid w:val="003E6AD2"/>
    <w:rsid w:val="003E6AD6"/>
    <w:rsid w:val="003E6D07"/>
    <w:rsid w:val="003E7735"/>
    <w:rsid w:val="003E7AE8"/>
    <w:rsid w:val="003E7C5A"/>
    <w:rsid w:val="003E7C99"/>
    <w:rsid w:val="003E7F23"/>
    <w:rsid w:val="003F032D"/>
    <w:rsid w:val="003F04AE"/>
    <w:rsid w:val="003F0664"/>
    <w:rsid w:val="003F0E26"/>
    <w:rsid w:val="003F10D8"/>
    <w:rsid w:val="003F125F"/>
    <w:rsid w:val="003F1272"/>
    <w:rsid w:val="003F1538"/>
    <w:rsid w:val="003F1A2C"/>
    <w:rsid w:val="003F2084"/>
    <w:rsid w:val="003F219B"/>
    <w:rsid w:val="003F21DF"/>
    <w:rsid w:val="003F2580"/>
    <w:rsid w:val="003F3A59"/>
    <w:rsid w:val="003F3F3A"/>
    <w:rsid w:val="003F41BD"/>
    <w:rsid w:val="003F47CD"/>
    <w:rsid w:val="003F5626"/>
    <w:rsid w:val="003F5676"/>
    <w:rsid w:val="003F58C4"/>
    <w:rsid w:val="003F68AD"/>
    <w:rsid w:val="003F694D"/>
    <w:rsid w:val="003F6C85"/>
    <w:rsid w:val="003F71F5"/>
    <w:rsid w:val="003F72E1"/>
    <w:rsid w:val="003F7649"/>
    <w:rsid w:val="003F77FD"/>
    <w:rsid w:val="00400325"/>
    <w:rsid w:val="004004E4"/>
    <w:rsid w:val="004006AA"/>
    <w:rsid w:val="00400A86"/>
    <w:rsid w:val="00400C5A"/>
    <w:rsid w:val="00400C94"/>
    <w:rsid w:val="0040100D"/>
    <w:rsid w:val="0040106F"/>
    <w:rsid w:val="0040108F"/>
    <w:rsid w:val="004011D6"/>
    <w:rsid w:val="00401361"/>
    <w:rsid w:val="00401381"/>
    <w:rsid w:val="0040151D"/>
    <w:rsid w:val="00401721"/>
    <w:rsid w:val="00401F9C"/>
    <w:rsid w:val="00402070"/>
    <w:rsid w:val="00402642"/>
    <w:rsid w:val="0040279D"/>
    <w:rsid w:val="00402973"/>
    <w:rsid w:val="00402D29"/>
    <w:rsid w:val="00402ECF"/>
    <w:rsid w:val="0040313E"/>
    <w:rsid w:val="00403CBC"/>
    <w:rsid w:val="00404489"/>
    <w:rsid w:val="00404C53"/>
    <w:rsid w:val="00404E20"/>
    <w:rsid w:val="00406041"/>
    <w:rsid w:val="00406221"/>
    <w:rsid w:val="0040664C"/>
    <w:rsid w:val="004068CE"/>
    <w:rsid w:val="00406BB8"/>
    <w:rsid w:val="0040727A"/>
    <w:rsid w:val="00407315"/>
    <w:rsid w:val="004073CA"/>
    <w:rsid w:val="00407A5A"/>
    <w:rsid w:val="00407A79"/>
    <w:rsid w:val="00407B2A"/>
    <w:rsid w:val="00407C74"/>
    <w:rsid w:val="00410D0E"/>
    <w:rsid w:val="0041131A"/>
    <w:rsid w:val="00411B12"/>
    <w:rsid w:val="004120A1"/>
    <w:rsid w:val="00412106"/>
    <w:rsid w:val="0041228B"/>
    <w:rsid w:val="00412395"/>
    <w:rsid w:val="004134DA"/>
    <w:rsid w:val="0041370D"/>
    <w:rsid w:val="00413A6D"/>
    <w:rsid w:val="00413B80"/>
    <w:rsid w:val="00413BEB"/>
    <w:rsid w:val="00413D8C"/>
    <w:rsid w:val="00414BA5"/>
    <w:rsid w:val="00414EA3"/>
    <w:rsid w:val="004151F7"/>
    <w:rsid w:val="004153E1"/>
    <w:rsid w:val="00415883"/>
    <w:rsid w:val="00415B6E"/>
    <w:rsid w:val="00415BC1"/>
    <w:rsid w:val="00415BF5"/>
    <w:rsid w:val="004167F5"/>
    <w:rsid w:val="00416DE1"/>
    <w:rsid w:val="0041707E"/>
    <w:rsid w:val="0041720B"/>
    <w:rsid w:val="00417B14"/>
    <w:rsid w:val="00420062"/>
    <w:rsid w:val="004200DD"/>
    <w:rsid w:val="004214BE"/>
    <w:rsid w:val="00421BC4"/>
    <w:rsid w:val="00421EA7"/>
    <w:rsid w:val="004226FB"/>
    <w:rsid w:val="00422EAA"/>
    <w:rsid w:val="00422F52"/>
    <w:rsid w:val="00423582"/>
    <w:rsid w:val="00423BFB"/>
    <w:rsid w:val="004243F9"/>
    <w:rsid w:val="004244F9"/>
    <w:rsid w:val="00425091"/>
    <w:rsid w:val="0042584C"/>
    <w:rsid w:val="00425C24"/>
    <w:rsid w:val="0042653B"/>
    <w:rsid w:val="004303AB"/>
    <w:rsid w:val="004303DA"/>
    <w:rsid w:val="0043047D"/>
    <w:rsid w:val="00430D57"/>
    <w:rsid w:val="004311A0"/>
    <w:rsid w:val="00431480"/>
    <w:rsid w:val="0043182D"/>
    <w:rsid w:val="004319DF"/>
    <w:rsid w:val="00431D72"/>
    <w:rsid w:val="004328AC"/>
    <w:rsid w:val="0043292A"/>
    <w:rsid w:val="00432A9B"/>
    <w:rsid w:val="00432F10"/>
    <w:rsid w:val="00432F7F"/>
    <w:rsid w:val="00433025"/>
    <w:rsid w:val="00433470"/>
    <w:rsid w:val="0043350D"/>
    <w:rsid w:val="00434A2E"/>
    <w:rsid w:val="00434A5D"/>
    <w:rsid w:val="00434AF4"/>
    <w:rsid w:val="00434BC4"/>
    <w:rsid w:val="00434D86"/>
    <w:rsid w:val="00434EF0"/>
    <w:rsid w:val="0043554B"/>
    <w:rsid w:val="004357C1"/>
    <w:rsid w:val="00435F5D"/>
    <w:rsid w:val="004363CA"/>
    <w:rsid w:val="00436884"/>
    <w:rsid w:val="00436E81"/>
    <w:rsid w:val="00436F0F"/>
    <w:rsid w:val="00437057"/>
    <w:rsid w:val="0043758E"/>
    <w:rsid w:val="00437FA1"/>
    <w:rsid w:val="00440E60"/>
    <w:rsid w:val="0044174E"/>
    <w:rsid w:val="00441AAA"/>
    <w:rsid w:val="00441E4E"/>
    <w:rsid w:val="00441EE3"/>
    <w:rsid w:val="004422BD"/>
    <w:rsid w:val="00442BBA"/>
    <w:rsid w:val="004431E3"/>
    <w:rsid w:val="0044326C"/>
    <w:rsid w:val="00443441"/>
    <w:rsid w:val="004444AF"/>
    <w:rsid w:val="004448B2"/>
    <w:rsid w:val="00444D22"/>
    <w:rsid w:val="004450C1"/>
    <w:rsid w:val="00445693"/>
    <w:rsid w:val="00445A99"/>
    <w:rsid w:val="00445C22"/>
    <w:rsid w:val="0044643B"/>
    <w:rsid w:val="004467C6"/>
    <w:rsid w:val="00446F3D"/>
    <w:rsid w:val="00447007"/>
    <w:rsid w:val="004474BC"/>
    <w:rsid w:val="004476D0"/>
    <w:rsid w:val="00447B1B"/>
    <w:rsid w:val="004502B8"/>
    <w:rsid w:val="0045063E"/>
    <w:rsid w:val="00450FA3"/>
    <w:rsid w:val="00450FEA"/>
    <w:rsid w:val="004510AD"/>
    <w:rsid w:val="004510ED"/>
    <w:rsid w:val="00451468"/>
    <w:rsid w:val="00451DB0"/>
    <w:rsid w:val="00451ECE"/>
    <w:rsid w:val="00451F66"/>
    <w:rsid w:val="00452019"/>
    <w:rsid w:val="004524AE"/>
    <w:rsid w:val="004525AE"/>
    <w:rsid w:val="004526E5"/>
    <w:rsid w:val="004529AB"/>
    <w:rsid w:val="00452D59"/>
    <w:rsid w:val="00453A2B"/>
    <w:rsid w:val="00453A8A"/>
    <w:rsid w:val="00453E7B"/>
    <w:rsid w:val="00454619"/>
    <w:rsid w:val="00454915"/>
    <w:rsid w:val="00454D0C"/>
    <w:rsid w:val="00454DEB"/>
    <w:rsid w:val="00454E51"/>
    <w:rsid w:val="0045549D"/>
    <w:rsid w:val="0045625A"/>
    <w:rsid w:val="0045626B"/>
    <w:rsid w:val="00456B29"/>
    <w:rsid w:val="004574C9"/>
    <w:rsid w:val="00457901"/>
    <w:rsid w:val="00460159"/>
    <w:rsid w:val="004608F3"/>
    <w:rsid w:val="00460E22"/>
    <w:rsid w:val="00460F42"/>
    <w:rsid w:val="0046112D"/>
    <w:rsid w:val="0046112E"/>
    <w:rsid w:val="004611C7"/>
    <w:rsid w:val="0046123A"/>
    <w:rsid w:val="0046126E"/>
    <w:rsid w:val="00461B3E"/>
    <w:rsid w:val="00462DFD"/>
    <w:rsid w:val="0046405A"/>
    <w:rsid w:val="004647C4"/>
    <w:rsid w:val="00465C16"/>
    <w:rsid w:val="00465E47"/>
    <w:rsid w:val="0046644E"/>
    <w:rsid w:val="00466967"/>
    <w:rsid w:val="004669AD"/>
    <w:rsid w:val="00466C05"/>
    <w:rsid w:val="00466EC3"/>
    <w:rsid w:val="00466F9D"/>
    <w:rsid w:val="004670C2"/>
    <w:rsid w:val="00467972"/>
    <w:rsid w:val="00467A1B"/>
    <w:rsid w:val="00467E94"/>
    <w:rsid w:val="0047062E"/>
    <w:rsid w:val="00470695"/>
    <w:rsid w:val="00470BC3"/>
    <w:rsid w:val="00470C15"/>
    <w:rsid w:val="00471672"/>
    <w:rsid w:val="004716ED"/>
    <w:rsid w:val="004718B6"/>
    <w:rsid w:val="00471DB1"/>
    <w:rsid w:val="00471F47"/>
    <w:rsid w:val="0047213F"/>
    <w:rsid w:val="00472356"/>
    <w:rsid w:val="00472982"/>
    <w:rsid w:val="0047336A"/>
    <w:rsid w:val="0047340C"/>
    <w:rsid w:val="00473F84"/>
    <w:rsid w:val="00474237"/>
    <w:rsid w:val="00474BF3"/>
    <w:rsid w:val="00474F27"/>
    <w:rsid w:val="00475186"/>
    <w:rsid w:val="0047542C"/>
    <w:rsid w:val="0047569E"/>
    <w:rsid w:val="00475807"/>
    <w:rsid w:val="00475C20"/>
    <w:rsid w:val="00475D57"/>
    <w:rsid w:val="00476463"/>
    <w:rsid w:val="0047692B"/>
    <w:rsid w:val="00477129"/>
    <w:rsid w:val="0047728E"/>
    <w:rsid w:val="00480DC0"/>
    <w:rsid w:val="0048144A"/>
    <w:rsid w:val="004819B0"/>
    <w:rsid w:val="00481B9E"/>
    <w:rsid w:val="00482618"/>
    <w:rsid w:val="00482E92"/>
    <w:rsid w:val="0048323A"/>
    <w:rsid w:val="00483352"/>
    <w:rsid w:val="00483DEC"/>
    <w:rsid w:val="00483E50"/>
    <w:rsid w:val="00483FAF"/>
    <w:rsid w:val="00484062"/>
    <w:rsid w:val="0048416E"/>
    <w:rsid w:val="0048429B"/>
    <w:rsid w:val="0048440A"/>
    <w:rsid w:val="00484662"/>
    <w:rsid w:val="00484AEC"/>
    <w:rsid w:val="004853A9"/>
    <w:rsid w:val="0048541B"/>
    <w:rsid w:val="00485596"/>
    <w:rsid w:val="00485CF3"/>
    <w:rsid w:val="004865C3"/>
    <w:rsid w:val="004868C8"/>
    <w:rsid w:val="00486E34"/>
    <w:rsid w:val="0048700E"/>
    <w:rsid w:val="004875ED"/>
    <w:rsid w:val="0049005C"/>
    <w:rsid w:val="0049036D"/>
    <w:rsid w:val="004908F2"/>
    <w:rsid w:val="00490D06"/>
    <w:rsid w:val="00491079"/>
    <w:rsid w:val="004910BF"/>
    <w:rsid w:val="004918C5"/>
    <w:rsid w:val="00491D1D"/>
    <w:rsid w:val="004921FF"/>
    <w:rsid w:val="004922A4"/>
    <w:rsid w:val="0049267E"/>
    <w:rsid w:val="00494349"/>
    <w:rsid w:val="00494741"/>
    <w:rsid w:val="004949F5"/>
    <w:rsid w:val="00494FD6"/>
    <w:rsid w:val="00495493"/>
    <w:rsid w:val="004965F5"/>
    <w:rsid w:val="00496937"/>
    <w:rsid w:val="00496A0A"/>
    <w:rsid w:val="00496A4F"/>
    <w:rsid w:val="00496AE3"/>
    <w:rsid w:val="00496BE4"/>
    <w:rsid w:val="004971FA"/>
    <w:rsid w:val="00497F45"/>
    <w:rsid w:val="004A02D0"/>
    <w:rsid w:val="004A0704"/>
    <w:rsid w:val="004A0BAB"/>
    <w:rsid w:val="004A0BF5"/>
    <w:rsid w:val="004A1513"/>
    <w:rsid w:val="004A1F97"/>
    <w:rsid w:val="004A2366"/>
    <w:rsid w:val="004A25DD"/>
    <w:rsid w:val="004A2B41"/>
    <w:rsid w:val="004A2BCF"/>
    <w:rsid w:val="004A2E87"/>
    <w:rsid w:val="004A2F4E"/>
    <w:rsid w:val="004A318C"/>
    <w:rsid w:val="004A39D1"/>
    <w:rsid w:val="004A3D4A"/>
    <w:rsid w:val="004A3F7B"/>
    <w:rsid w:val="004A406D"/>
    <w:rsid w:val="004A4336"/>
    <w:rsid w:val="004A45C0"/>
    <w:rsid w:val="004A4655"/>
    <w:rsid w:val="004A46B6"/>
    <w:rsid w:val="004A4864"/>
    <w:rsid w:val="004A5178"/>
    <w:rsid w:val="004A5287"/>
    <w:rsid w:val="004A547D"/>
    <w:rsid w:val="004A562E"/>
    <w:rsid w:val="004A5815"/>
    <w:rsid w:val="004A6072"/>
    <w:rsid w:val="004A61E3"/>
    <w:rsid w:val="004A6234"/>
    <w:rsid w:val="004A64B6"/>
    <w:rsid w:val="004A713F"/>
    <w:rsid w:val="004A748A"/>
    <w:rsid w:val="004A7AE7"/>
    <w:rsid w:val="004A7E47"/>
    <w:rsid w:val="004B006A"/>
    <w:rsid w:val="004B015A"/>
    <w:rsid w:val="004B01AB"/>
    <w:rsid w:val="004B026E"/>
    <w:rsid w:val="004B0344"/>
    <w:rsid w:val="004B0535"/>
    <w:rsid w:val="004B0AE3"/>
    <w:rsid w:val="004B1332"/>
    <w:rsid w:val="004B14A6"/>
    <w:rsid w:val="004B1A92"/>
    <w:rsid w:val="004B1F91"/>
    <w:rsid w:val="004B236C"/>
    <w:rsid w:val="004B2C11"/>
    <w:rsid w:val="004B2D7C"/>
    <w:rsid w:val="004B337F"/>
    <w:rsid w:val="004B35EF"/>
    <w:rsid w:val="004B37AA"/>
    <w:rsid w:val="004B391F"/>
    <w:rsid w:val="004B3CED"/>
    <w:rsid w:val="004B4147"/>
    <w:rsid w:val="004B4436"/>
    <w:rsid w:val="004B4607"/>
    <w:rsid w:val="004B48D3"/>
    <w:rsid w:val="004B4EA0"/>
    <w:rsid w:val="004B4F97"/>
    <w:rsid w:val="004B5788"/>
    <w:rsid w:val="004B5863"/>
    <w:rsid w:val="004B58FD"/>
    <w:rsid w:val="004B5D38"/>
    <w:rsid w:val="004B63C3"/>
    <w:rsid w:val="004B690E"/>
    <w:rsid w:val="004B6B18"/>
    <w:rsid w:val="004B7E30"/>
    <w:rsid w:val="004C0544"/>
    <w:rsid w:val="004C13AF"/>
    <w:rsid w:val="004C2890"/>
    <w:rsid w:val="004C2AF0"/>
    <w:rsid w:val="004C31D9"/>
    <w:rsid w:val="004C31F7"/>
    <w:rsid w:val="004C3213"/>
    <w:rsid w:val="004C3536"/>
    <w:rsid w:val="004C398A"/>
    <w:rsid w:val="004C3DA1"/>
    <w:rsid w:val="004C41CC"/>
    <w:rsid w:val="004C43A9"/>
    <w:rsid w:val="004C4781"/>
    <w:rsid w:val="004C4787"/>
    <w:rsid w:val="004C4A8C"/>
    <w:rsid w:val="004C4D4C"/>
    <w:rsid w:val="004C536C"/>
    <w:rsid w:val="004C54FF"/>
    <w:rsid w:val="004C60A0"/>
    <w:rsid w:val="004C6A91"/>
    <w:rsid w:val="004C6B00"/>
    <w:rsid w:val="004C7745"/>
    <w:rsid w:val="004C799E"/>
    <w:rsid w:val="004C7BC4"/>
    <w:rsid w:val="004D00BB"/>
    <w:rsid w:val="004D0258"/>
    <w:rsid w:val="004D048C"/>
    <w:rsid w:val="004D04EC"/>
    <w:rsid w:val="004D055A"/>
    <w:rsid w:val="004D07D5"/>
    <w:rsid w:val="004D0D0B"/>
    <w:rsid w:val="004D2AF4"/>
    <w:rsid w:val="004D2C6A"/>
    <w:rsid w:val="004D2C84"/>
    <w:rsid w:val="004D3150"/>
    <w:rsid w:val="004D38B5"/>
    <w:rsid w:val="004D3A18"/>
    <w:rsid w:val="004D3BC6"/>
    <w:rsid w:val="004D3C48"/>
    <w:rsid w:val="004D463A"/>
    <w:rsid w:val="004D4849"/>
    <w:rsid w:val="004D4D60"/>
    <w:rsid w:val="004D56B0"/>
    <w:rsid w:val="004D5B0D"/>
    <w:rsid w:val="004D5C13"/>
    <w:rsid w:val="004D6BA9"/>
    <w:rsid w:val="004D6D14"/>
    <w:rsid w:val="004D6D39"/>
    <w:rsid w:val="004D6E71"/>
    <w:rsid w:val="004D7124"/>
    <w:rsid w:val="004E00E8"/>
    <w:rsid w:val="004E0250"/>
    <w:rsid w:val="004E0BE6"/>
    <w:rsid w:val="004E1020"/>
    <w:rsid w:val="004E110A"/>
    <w:rsid w:val="004E1B6A"/>
    <w:rsid w:val="004E217B"/>
    <w:rsid w:val="004E2613"/>
    <w:rsid w:val="004E267F"/>
    <w:rsid w:val="004E2C1B"/>
    <w:rsid w:val="004E2EED"/>
    <w:rsid w:val="004E30C4"/>
    <w:rsid w:val="004E32A8"/>
    <w:rsid w:val="004E3851"/>
    <w:rsid w:val="004E39A0"/>
    <w:rsid w:val="004E3A3C"/>
    <w:rsid w:val="004E40FC"/>
    <w:rsid w:val="004E4C04"/>
    <w:rsid w:val="004E4F1E"/>
    <w:rsid w:val="004E51D0"/>
    <w:rsid w:val="004E5268"/>
    <w:rsid w:val="004E54D7"/>
    <w:rsid w:val="004E55ED"/>
    <w:rsid w:val="004E57B4"/>
    <w:rsid w:val="004E594D"/>
    <w:rsid w:val="004E6102"/>
    <w:rsid w:val="004E6B6E"/>
    <w:rsid w:val="004E71CD"/>
    <w:rsid w:val="004E7274"/>
    <w:rsid w:val="004E7376"/>
    <w:rsid w:val="004E73FA"/>
    <w:rsid w:val="004F03C1"/>
    <w:rsid w:val="004F080A"/>
    <w:rsid w:val="004F0DE7"/>
    <w:rsid w:val="004F0F6F"/>
    <w:rsid w:val="004F1354"/>
    <w:rsid w:val="004F1430"/>
    <w:rsid w:val="004F158F"/>
    <w:rsid w:val="004F16CD"/>
    <w:rsid w:val="004F1974"/>
    <w:rsid w:val="004F1C77"/>
    <w:rsid w:val="004F1EB3"/>
    <w:rsid w:val="004F21BE"/>
    <w:rsid w:val="004F2AB5"/>
    <w:rsid w:val="004F2B20"/>
    <w:rsid w:val="004F32E8"/>
    <w:rsid w:val="004F36B3"/>
    <w:rsid w:val="004F394E"/>
    <w:rsid w:val="004F3D40"/>
    <w:rsid w:val="004F3E2D"/>
    <w:rsid w:val="004F3EF4"/>
    <w:rsid w:val="004F40E4"/>
    <w:rsid w:val="004F41DD"/>
    <w:rsid w:val="004F4256"/>
    <w:rsid w:val="004F44BD"/>
    <w:rsid w:val="004F5427"/>
    <w:rsid w:val="004F55C1"/>
    <w:rsid w:val="004F5C2A"/>
    <w:rsid w:val="004F5C98"/>
    <w:rsid w:val="004F5D73"/>
    <w:rsid w:val="004F5DBE"/>
    <w:rsid w:val="004F60BF"/>
    <w:rsid w:val="004F627B"/>
    <w:rsid w:val="004F72F8"/>
    <w:rsid w:val="004F74A7"/>
    <w:rsid w:val="004F7619"/>
    <w:rsid w:val="004F781C"/>
    <w:rsid w:val="004F7E36"/>
    <w:rsid w:val="005002F8"/>
    <w:rsid w:val="0050197E"/>
    <w:rsid w:val="00501FF7"/>
    <w:rsid w:val="0050233E"/>
    <w:rsid w:val="00502370"/>
    <w:rsid w:val="005023A7"/>
    <w:rsid w:val="005023BA"/>
    <w:rsid w:val="00502B6B"/>
    <w:rsid w:val="00502CCD"/>
    <w:rsid w:val="00502D57"/>
    <w:rsid w:val="00503993"/>
    <w:rsid w:val="00503AD7"/>
    <w:rsid w:val="00503D3B"/>
    <w:rsid w:val="005043FE"/>
    <w:rsid w:val="005046E5"/>
    <w:rsid w:val="00504B01"/>
    <w:rsid w:val="00504C66"/>
    <w:rsid w:val="00504DE8"/>
    <w:rsid w:val="005050FA"/>
    <w:rsid w:val="00505133"/>
    <w:rsid w:val="00505CFF"/>
    <w:rsid w:val="00506079"/>
    <w:rsid w:val="005060E0"/>
    <w:rsid w:val="005061D8"/>
    <w:rsid w:val="0050636D"/>
    <w:rsid w:val="0050758E"/>
    <w:rsid w:val="00507CD8"/>
    <w:rsid w:val="005101DB"/>
    <w:rsid w:val="005107ED"/>
    <w:rsid w:val="005109B9"/>
    <w:rsid w:val="00511467"/>
    <w:rsid w:val="00511AE4"/>
    <w:rsid w:val="00511B9F"/>
    <w:rsid w:val="00511DFB"/>
    <w:rsid w:val="005129D4"/>
    <w:rsid w:val="00512C87"/>
    <w:rsid w:val="00512E57"/>
    <w:rsid w:val="005135AE"/>
    <w:rsid w:val="00513936"/>
    <w:rsid w:val="00513ACF"/>
    <w:rsid w:val="00514158"/>
    <w:rsid w:val="005141CE"/>
    <w:rsid w:val="00514535"/>
    <w:rsid w:val="005147EC"/>
    <w:rsid w:val="0051482A"/>
    <w:rsid w:val="00514847"/>
    <w:rsid w:val="005149F9"/>
    <w:rsid w:val="00514D99"/>
    <w:rsid w:val="005152E7"/>
    <w:rsid w:val="00515377"/>
    <w:rsid w:val="005154A6"/>
    <w:rsid w:val="005165B6"/>
    <w:rsid w:val="005167CF"/>
    <w:rsid w:val="00516901"/>
    <w:rsid w:val="0051744A"/>
    <w:rsid w:val="005174D7"/>
    <w:rsid w:val="0051781A"/>
    <w:rsid w:val="00517B65"/>
    <w:rsid w:val="00517ED1"/>
    <w:rsid w:val="00517EE2"/>
    <w:rsid w:val="005200CC"/>
    <w:rsid w:val="00520264"/>
    <w:rsid w:val="005202C8"/>
    <w:rsid w:val="005202D5"/>
    <w:rsid w:val="0052050D"/>
    <w:rsid w:val="005205BD"/>
    <w:rsid w:val="00520CD9"/>
    <w:rsid w:val="00520D21"/>
    <w:rsid w:val="00521254"/>
    <w:rsid w:val="0052141E"/>
    <w:rsid w:val="00521597"/>
    <w:rsid w:val="005217B7"/>
    <w:rsid w:val="005218A2"/>
    <w:rsid w:val="00522138"/>
    <w:rsid w:val="005221FA"/>
    <w:rsid w:val="00522539"/>
    <w:rsid w:val="00522B34"/>
    <w:rsid w:val="00522FCF"/>
    <w:rsid w:val="005231CE"/>
    <w:rsid w:val="00523721"/>
    <w:rsid w:val="00523F03"/>
    <w:rsid w:val="00523FD2"/>
    <w:rsid w:val="005241D8"/>
    <w:rsid w:val="00524A67"/>
    <w:rsid w:val="005251E1"/>
    <w:rsid w:val="00525D0E"/>
    <w:rsid w:val="005262B4"/>
    <w:rsid w:val="00527BFF"/>
    <w:rsid w:val="00527E86"/>
    <w:rsid w:val="005302EF"/>
    <w:rsid w:val="005303AC"/>
    <w:rsid w:val="00530637"/>
    <w:rsid w:val="005308CF"/>
    <w:rsid w:val="00530D04"/>
    <w:rsid w:val="00530FCB"/>
    <w:rsid w:val="005319F2"/>
    <w:rsid w:val="00531D2E"/>
    <w:rsid w:val="00532169"/>
    <w:rsid w:val="00532362"/>
    <w:rsid w:val="00532567"/>
    <w:rsid w:val="00532784"/>
    <w:rsid w:val="005328EC"/>
    <w:rsid w:val="005329BF"/>
    <w:rsid w:val="00533013"/>
    <w:rsid w:val="00533ADF"/>
    <w:rsid w:val="00533BEE"/>
    <w:rsid w:val="00533DA2"/>
    <w:rsid w:val="00533E25"/>
    <w:rsid w:val="00533ECF"/>
    <w:rsid w:val="00534ED0"/>
    <w:rsid w:val="005352FE"/>
    <w:rsid w:val="00535697"/>
    <w:rsid w:val="00535745"/>
    <w:rsid w:val="00535815"/>
    <w:rsid w:val="00535985"/>
    <w:rsid w:val="00535EB5"/>
    <w:rsid w:val="0053613C"/>
    <w:rsid w:val="00536239"/>
    <w:rsid w:val="005364F2"/>
    <w:rsid w:val="00536548"/>
    <w:rsid w:val="00536DDE"/>
    <w:rsid w:val="00536EC8"/>
    <w:rsid w:val="00537109"/>
    <w:rsid w:val="0053751F"/>
    <w:rsid w:val="00537C1F"/>
    <w:rsid w:val="00537D82"/>
    <w:rsid w:val="0054019D"/>
    <w:rsid w:val="00540D0D"/>
    <w:rsid w:val="0054143B"/>
    <w:rsid w:val="0054146A"/>
    <w:rsid w:val="00541603"/>
    <w:rsid w:val="00541A3E"/>
    <w:rsid w:val="00541D09"/>
    <w:rsid w:val="00542890"/>
    <w:rsid w:val="00542A51"/>
    <w:rsid w:val="00542F70"/>
    <w:rsid w:val="00543AD5"/>
    <w:rsid w:val="0054405C"/>
    <w:rsid w:val="0054479C"/>
    <w:rsid w:val="00544B04"/>
    <w:rsid w:val="00544EEF"/>
    <w:rsid w:val="005450F4"/>
    <w:rsid w:val="005451BB"/>
    <w:rsid w:val="00545211"/>
    <w:rsid w:val="0054521B"/>
    <w:rsid w:val="005452CF"/>
    <w:rsid w:val="005458DD"/>
    <w:rsid w:val="00545A6D"/>
    <w:rsid w:val="00545E56"/>
    <w:rsid w:val="00545F7B"/>
    <w:rsid w:val="005461BF"/>
    <w:rsid w:val="0054642D"/>
    <w:rsid w:val="005467DA"/>
    <w:rsid w:val="00546CF8"/>
    <w:rsid w:val="0054743D"/>
    <w:rsid w:val="005474F2"/>
    <w:rsid w:val="00547AE1"/>
    <w:rsid w:val="00547BD4"/>
    <w:rsid w:val="00547C20"/>
    <w:rsid w:val="00547D70"/>
    <w:rsid w:val="00550314"/>
    <w:rsid w:val="0055112E"/>
    <w:rsid w:val="00551620"/>
    <w:rsid w:val="00551AA1"/>
    <w:rsid w:val="00552162"/>
    <w:rsid w:val="00552742"/>
    <w:rsid w:val="00552C58"/>
    <w:rsid w:val="00552E4D"/>
    <w:rsid w:val="00553204"/>
    <w:rsid w:val="0055336E"/>
    <w:rsid w:val="005533D8"/>
    <w:rsid w:val="00553461"/>
    <w:rsid w:val="00553A9C"/>
    <w:rsid w:val="0055421E"/>
    <w:rsid w:val="00554806"/>
    <w:rsid w:val="0055482D"/>
    <w:rsid w:val="00555898"/>
    <w:rsid w:val="00555B94"/>
    <w:rsid w:val="00555D1E"/>
    <w:rsid w:val="0055636A"/>
    <w:rsid w:val="005564B0"/>
    <w:rsid w:val="00556AA1"/>
    <w:rsid w:val="00556E45"/>
    <w:rsid w:val="005572BE"/>
    <w:rsid w:val="00557330"/>
    <w:rsid w:val="00557387"/>
    <w:rsid w:val="0055752E"/>
    <w:rsid w:val="005601AE"/>
    <w:rsid w:val="005602C2"/>
    <w:rsid w:val="0056083B"/>
    <w:rsid w:val="005608CB"/>
    <w:rsid w:val="00560AEA"/>
    <w:rsid w:val="00560FD9"/>
    <w:rsid w:val="00561402"/>
    <w:rsid w:val="005616DE"/>
    <w:rsid w:val="005618AE"/>
    <w:rsid w:val="005625DF"/>
    <w:rsid w:val="00563822"/>
    <w:rsid w:val="00563913"/>
    <w:rsid w:val="00563D72"/>
    <w:rsid w:val="00563DC0"/>
    <w:rsid w:val="00563DDE"/>
    <w:rsid w:val="005648C4"/>
    <w:rsid w:val="00564F64"/>
    <w:rsid w:val="00565235"/>
    <w:rsid w:val="005654A9"/>
    <w:rsid w:val="005654C7"/>
    <w:rsid w:val="005656BF"/>
    <w:rsid w:val="00566BC8"/>
    <w:rsid w:val="00566F34"/>
    <w:rsid w:val="0056704C"/>
    <w:rsid w:val="005676A8"/>
    <w:rsid w:val="00567EFA"/>
    <w:rsid w:val="0057000F"/>
    <w:rsid w:val="00570455"/>
    <w:rsid w:val="005704F6"/>
    <w:rsid w:val="005705BF"/>
    <w:rsid w:val="00570AE4"/>
    <w:rsid w:val="00570C18"/>
    <w:rsid w:val="00570D3D"/>
    <w:rsid w:val="00570F57"/>
    <w:rsid w:val="005717C2"/>
    <w:rsid w:val="00571C4C"/>
    <w:rsid w:val="0057224C"/>
    <w:rsid w:val="005722BB"/>
    <w:rsid w:val="00572318"/>
    <w:rsid w:val="0057308E"/>
    <w:rsid w:val="005730A7"/>
    <w:rsid w:val="00573456"/>
    <w:rsid w:val="005736DF"/>
    <w:rsid w:val="00573CDD"/>
    <w:rsid w:val="005740EB"/>
    <w:rsid w:val="005741E0"/>
    <w:rsid w:val="00574336"/>
    <w:rsid w:val="00574C3B"/>
    <w:rsid w:val="00574D7E"/>
    <w:rsid w:val="00574E5C"/>
    <w:rsid w:val="0057541C"/>
    <w:rsid w:val="00575D8A"/>
    <w:rsid w:val="00575E21"/>
    <w:rsid w:val="00575F01"/>
    <w:rsid w:val="00576374"/>
    <w:rsid w:val="00576A1C"/>
    <w:rsid w:val="00576C5F"/>
    <w:rsid w:val="00576E65"/>
    <w:rsid w:val="00576F7D"/>
    <w:rsid w:val="00577495"/>
    <w:rsid w:val="00577658"/>
    <w:rsid w:val="00577733"/>
    <w:rsid w:val="0057777B"/>
    <w:rsid w:val="00577C13"/>
    <w:rsid w:val="00577F55"/>
    <w:rsid w:val="005800F1"/>
    <w:rsid w:val="00580613"/>
    <w:rsid w:val="005808A0"/>
    <w:rsid w:val="00580D42"/>
    <w:rsid w:val="0058138F"/>
    <w:rsid w:val="00581A5A"/>
    <w:rsid w:val="00581EB9"/>
    <w:rsid w:val="00582184"/>
    <w:rsid w:val="00582296"/>
    <w:rsid w:val="005824FF"/>
    <w:rsid w:val="00582C2C"/>
    <w:rsid w:val="00582D94"/>
    <w:rsid w:val="00584125"/>
    <w:rsid w:val="005852AF"/>
    <w:rsid w:val="005852F5"/>
    <w:rsid w:val="00585442"/>
    <w:rsid w:val="0058560A"/>
    <w:rsid w:val="00585ADA"/>
    <w:rsid w:val="005865C1"/>
    <w:rsid w:val="0058670B"/>
    <w:rsid w:val="00586B3A"/>
    <w:rsid w:val="00586B6C"/>
    <w:rsid w:val="0058703F"/>
    <w:rsid w:val="005870B1"/>
    <w:rsid w:val="0058718C"/>
    <w:rsid w:val="0058743E"/>
    <w:rsid w:val="00587C4F"/>
    <w:rsid w:val="00587C51"/>
    <w:rsid w:val="00587C67"/>
    <w:rsid w:val="005900AD"/>
    <w:rsid w:val="005900C5"/>
    <w:rsid w:val="005901BE"/>
    <w:rsid w:val="005902AE"/>
    <w:rsid w:val="00590D8E"/>
    <w:rsid w:val="00591293"/>
    <w:rsid w:val="00591538"/>
    <w:rsid w:val="00591917"/>
    <w:rsid w:val="00593449"/>
    <w:rsid w:val="005934F0"/>
    <w:rsid w:val="00593B4A"/>
    <w:rsid w:val="00593F7D"/>
    <w:rsid w:val="005945F8"/>
    <w:rsid w:val="00594FA0"/>
    <w:rsid w:val="005951E7"/>
    <w:rsid w:val="005953D6"/>
    <w:rsid w:val="00595D40"/>
    <w:rsid w:val="00595ED1"/>
    <w:rsid w:val="00596410"/>
    <w:rsid w:val="00596C49"/>
    <w:rsid w:val="00596C99"/>
    <w:rsid w:val="00596FB8"/>
    <w:rsid w:val="0059702D"/>
    <w:rsid w:val="005974DC"/>
    <w:rsid w:val="005975FC"/>
    <w:rsid w:val="00597673"/>
    <w:rsid w:val="005976CF"/>
    <w:rsid w:val="00597804"/>
    <w:rsid w:val="00597A89"/>
    <w:rsid w:val="00597CDF"/>
    <w:rsid w:val="00597D5C"/>
    <w:rsid w:val="00597D96"/>
    <w:rsid w:val="005A09C8"/>
    <w:rsid w:val="005A0B5C"/>
    <w:rsid w:val="005A0F06"/>
    <w:rsid w:val="005A1AF4"/>
    <w:rsid w:val="005A217C"/>
    <w:rsid w:val="005A2659"/>
    <w:rsid w:val="005A2990"/>
    <w:rsid w:val="005A29EF"/>
    <w:rsid w:val="005A2B1C"/>
    <w:rsid w:val="005A2B6F"/>
    <w:rsid w:val="005A2C85"/>
    <w:rsid w:val="005A3256"/>
    <w:rsid w:val="005A347B"/>
    <w:rsid w:val="005A34B1"/>
    <w:rsid w:val="005A3623"/>
    <w:rsid w:val="005A3692"/>
    <w:rsid w:val="005A3D18"/>
    <w:rsid w:val="005A42DB"/>
    <w:rsid w:val="005A4BE7"/>
    <w:rsid w:val="005A4DB3"/>
    <w:rsid w:val="005A52B9"/>
    <w:rsid w:val="005A53CC"/>
    <w:rsid w:val="005A5418"/>
    <w:rsid w:val="005A549A"/>
    <w:rsid w:val="005A54CA"/>
    <w:rsid w:val="005A6ED5"/>
    <w:rsid w:val="005A72B6"/>
    <w:rsid w:val="005A7E3B"/>
    <w:rsid w:val="005A7E5D"/>
    <w:rsid w:val="005B012A"/>
    <w:rsid w:val="005B05C9"/>
    <w:rsid w:val="005B0675"/>
    <w:rsid w:val="005B1187"/>
    <w:rsid w:val="005B150B"/>
    <w:rsid w:val="005B18B5"/>
    <w:rsid w:val="005B197F"/>
    <w:rsid w:val="005B19D1"/>
    <w:rsid w:val="005B20E3"/>
    <w:rsid w:val="005B23D8"/>
    <w:rsid w:val="005B2493"/>
    <w:rsid w:val="005B2A5F"/>
    <w:rsid w:val="005B355C"/>
    <w:rsid w:val="005B37EB"/>
    <w:rsid w:val="005B3B3D"/>
    <w:rsid w:val="005B3D0D"/>
    <w:rsid w:val="005B4313"/>
    <w:rsid w:val="005B48CF"/>
    <w:rsid w:val="005B4A4F"/>
    <w:rsid w:val="005B4D4C"/>
    <w:rsid w:val="005B5095"/>
    <w:rsid w:val="005B572B"/>
    <w:rsid w:val="005B6180"/>
    <w:rsid w:val="005B6399"/>
    <w:rsid w:val="005B6811"/>
    <w:rsid w:val="005B739A"/>
    <w:rsid w:val="005B7469"/>
    <w:rsid w:val="005B7982"/>
    <w:rsid w:val="005B7A95"/>
    <w:rsid w:val="005C056D"/>
    <w:rsid w:val="005C06EA"/>
    <w:rsid w:val="005C0BF4"/>
    <w:rsid w:val="005C0D26"/>
    <w:rsid w:val="005C0D66"/>
    <w:rsid w:val="005C107B"/>
    <w:rsid w:val="005C11D7"/>
    <w:rsid w:val="005C126E"/>
    <w:rsid w:val="005C12DE"/>
    <w:rsid w:val="005C1337"/>
    <w:rsid w:val="005C1838"/>
    <w:rsid w:val="005C18EA"/>
    <w:rsid w:val="005C23D0"/>
    <w:rsid w:val="005C332B"/>
    <w:rsid w:val="005C3BAA"/>
    <w:rsid w:val="005C3F58"/>
    <w:rsid w:val="005C4026"/>
    <w:rsid w:val="005C4663"/>
    <w:rsid w:val="005C4985"/>
    <w:rsid w:val="005C4F2F"/>
    <w:rsid w:val="005C5035"/>
    <w:rsid w:val="005C5157"/>
    <w:rsid w:val="005C55E7"/>
    <w:rsid w:val="005C56F0"/>
    <w:rsid w:val="005C5B8E"/>
    <w:rsid w:val="005C725D"/>
    <w:rsid w:val="005C730E"/>
    <w:rsid w:val="005C770E"/>
    <w:rsid w:val="005C773E"/>
    <w:rsid w:val="005C78CD"/>
    <w:rsid w:val="005C7EFA"/>
    <w:rsid w:val="005D09CA"/>
    <w:rsid w:val="005D126E"/>
    <w:rsid w:val="005D13CA"/>
    <w:rsid w:val="005D1928"/>
    <w:rsid w:val="005D22E9"/>
    <w:rsid w:val="005D262C"/>
    <w:rsid w:val="005D2664"/>
    <w:rsid w:val="005D2865"/>
    <w:rsid w:val="005D387D"/>
    <w:rsid w:val="005D3AE4"/>
    <w:rsid w:val="005D3AE7"/>
    <w:rsid w:val="005D3CAB"/>
    <w:rsid w:val="005D4675"/>
    <w:rsid w:val="005D485B"/>
    <w:rsid w:val="005D4E53"/>
    <w:rsid w:val="005D548A"/>
    <w:rsid w:val="005D594D"/>
    <w:rsid w:val="005D5AAB"/>
    <w:rsid w:val="005D5B21"/>
    <w:rsid w:val="005D6001"/>
    <w:rsid w:val="005D62F5"/>
    <w:rsid w:val="005D642B"/>
    <w:rsid w:val="005D68C2"/>
    <w:rsid w:val="005D6922"/>
    <w:rsid w:val="005D699E"/>
    <w:rsid w:val="005D6A72"/>
    <w:rsid w:val="005D7239"/>
    <w:rsid w:val="005D78CA"/>
    <w:rsid w:val="005D7D04"/>
    <w:rsid w:val="005E01B4"/>
    <w:rsid w:val="005E0DB7"/>
    <w:rsid w:val="005E0E5B"/>
    <w:rsid w:val="005E0F35"/>
    <w:rsid w:val="005E12F8"/>
    <w:rsid w:val="005E1847"/>
    <w:rsid w:val="005E1EE6"/>
    <w:rsid w:val="005E21DD"/>
    <w:rsid w:val="005E2839"/>
    <w:rsid w:val="005E29C6"/>
    <w:rsid w:val="005E3065"/>
    <w:rsid w:val="005E33B7"/>
    <w:rsid w:val="005E35EE"/>
    <w:rsid w:val="005E365E"/>
    <w:rsid w:val="005E36C3"/>
    <w:rsid w:val="005E3C87"/>
    <w:rsid w:val="005E3E3C"/>
    <w:rsid w:val="005E420E"/>
    <w:rsid w:val="005E43B2"/>
    <w:rsid w:val="005E49B1"/>
    <w:rsid w:val="005E4B53"/>
    <w:rsid w:val="005E5053"/>
    <w:rsid w:val="005E5F5C"/>
    <w:rsid w:val="005E6086"/>
    <w:rsid w:val="005E6487"/>
    <w:rsid w:val="005E64F5"/>
    <w:rsid w:val="005E65D4"/>
    <w:rsid w:val="005E72BE"/>
    <w:rsid w:val="005E7800"/>
    <w:rsid w:val="005E7E9B"/>
    <w:rsid w:val="005F02C3"/>
    <w:rsid w:val="005F0421"/>
    <w:rsid w:val="005F04E3"/>
    <w:rsid w:val="005F1479"/>
    <w:rsid w:val="005F2C2C"/>
    <w:rsid w:val="005F33EB"/>
    <w:rsid w:val="005F3744"/>
    <w:rsid w:val="005F3C8E"/>
    <w:rsid w:val="005F405C"/>
    <w:rsid w:val="005F4301"/>
    <w:rsid w:val="005F49AB"/>
    <w:rsid w:val="005F4E9C"/>
    <w:rsid w:val="005F5026"/>
    <w:rsid w:val="005F63E6"/>
    <w:rsid w:val="005F6746"/>
    <w:rsid w:val="005F6836"/>
    <w:rsid w:val="005F6C03"/>
    <w:rsid w:val="005F6C86"/>
    <w:rsid w:val="005F70AB"/>
    <w:rsid w:val="005F7550"/>
    <w:rsid w:val="005F77BF"/>
    <w:rsid w:val="005F7857"/>
    <w:rsid w:val="005F786C"/>
    <w:rsid w:val="005F7DD3"/>
    <w:rsid w:val="005F7FF8"/>
    <w:rsid w:val="0060032D"/>
    <w:rsid w:val="00600AFA"/>
    <w:rsid w:val="00600B2F"/>
    <w:rsid w:val="00600C3B"/>
    <w:rsid w:val="00600FD7"/>
    <w:rsid w:val="0060191A"/>
    <w:rsid w:val="006022F8"/>
    <w:rsid w:val="006023F5"/>
    <w:rsid w:val="00602502"/>
    <w:rsid w:val="00602CBF"/>
    <w:rsid w:val="006035FE"/>
    <w:rsid w:val="00603F22"/>
    <w:rsid w:val="006049DD"/>
    <w:rsid w:val="006050FF"/>
    <w:rsid w:val="0060514E"/>
    <w:rsid w:val="00605C4D"/>
    <w:rsid w:val="00605E0B"/>
    <w:rsid w:val="006063B6"/>
    <w:rsid w:val="00606867"/>
    <w:rsid w:val="0060696F"/>
    <w:rsid w:val="00606B42"/>
    <w:rsid w:val="00606ECF"/>
    <w:rsid w:val="00606F47"/>
    <w:rsid w:val="0060753B"/>
    <w:rsid w:val="00607AF5"/>
    <w:rsid w:val="00611425"/>
    <w:rsid w:val="006118C4"/>
    <w:rsid w:val="0061209F"/>
    <w:rsid w:val="00612B34"/>
    <w:rsid w:val="00613655"/>
    <w:rsid w:val="006136B4"/>
    <w:rsid w:val="0061401E"/>
    <w:rsid w:val="006144C3"/>
    <w:rsid w:val="00614670"/>
    <w:rsid w:val="006148A9"/>
    <w:rsid w:val="00614A71"/>
    <w:rsid w:val="006153FA"/>
    <w:rsid w:val="006159D0"/>
    <w:rsid w:val="00615A58"/>
    <w:rsid w:val="00615FDA"/>
    <w:rsid w:val="00616274"/>
    <w:rsid w:val="00616772"/>
    <w:rsid w:val="0061680A"/>
    <w:rsid w:val="00616F2C"/>
    <w:rsid w:val="0061766A"/>
    <w:rsid w:val="00617C19"/>
    <w:rsid w:val="00617F28"/>
    <w:rsid w:val="00620268"/>
    <w:rsid w:val="00620570"/>
    <w:rsid w:val="00620ACA"/>
    <w:rsid w:val="0062117D"/>
    <w:rsid w:val="00621182"/>
    <w:rsid w:val="00621272"/>
    <w:rsid w:val="006212CB"/>
    <w:rsid w:val="00621FAE"/>
    <w:rsid w:val="00622179"/>
    <w:rsid w:val="006228F6"/>
    <w:rsid w:val="00622918"/>
    <w:rsid w:val="00622CB8"/>
    <w:rsid w:val="00622E02"/>
    <w:rsid w:val="00623389"/>
    <w:rsid w:val="00623EBC"/>
    <w:rsid w:val="00624290"/>
    <w:rsid w:val="00624F4D"/>
    <w:rsid w:val="006252D2"/>
    <w:rsid w:val="006256F9"/>
    <w:rsid w:val="00625BFF"/>
    <w:rsid w:val="0062656C"/>
    <w:rsid w:val="006267C2"/>
    <w:rsid w:val="0062687F"/>
    <w:rsid w:val="00626942"/>
    <w:rsid w:val="00626F11"/>
    <w:rsid w:val="006270EB"/>
    <w:rsid w:val="0062726D"/>
    <w:rsid w:val="0062754F"/>
    <w:rsid w:val="0062789A"/>
    <w:rsid w:val="00627CCA"/>
    <w:rsid w:val="00630196"/>
    <w:rsid w:val="00630327"/>
    <w:rsid w:val="00630B63"/>
    <w:rsid w:val="0063117D"/>
    <w:rsid w:val="006319AC"/>
    <w:rsid w:val="00631C0B"/>
    <w:rsid w:val="006321C4"/>
    <w:rsid w:val="00632294"/>
    <w:rsid w:val="006322D9"/>
    <w:rsid w:val="00632623"/>
    <w:rsid w:val="00632671"/>
    <w:rsid w:val="0063363F"/>
    <w:rsid w:val="0063439A"/>
    <w:rsid w:val="006343E3"/>
    <w:rsid w:val="006344CF"/>
    <w:rsid w:val="00634653"/>
    <w:rsid w:val="006348A4"/>
    <w:rsid w:val="006355A2"/>
    <w:rsid w:val="00636730"/>
    <w:rsid w:val="00636774"/>
    <w:rsid w:val="006369F4"/>
    <w:rsid w:val="00636C24"/>
    <w:rsid w:val="00636C28"/>
    <w:rsid w:val="00636D6F"/>
    <w:rsid w:val="00636E9A"/>
    <w:rsid w:val="006377A1"/>
    <w:rsid w:val="0064042A"/>
    <w:rsid w:val="00640516"/>
    <w:rsid w:val="0064094B"/>
    <w:rsid w:val="00640BEC"/>
    <w:rsid w:val="00640CAC"/>
    <w:rsid w:val="00641005"/>
    <w:rsid w:val="00641B4F"/>
    <w:rsid w:val="0064221C"/>
    <w:rsid w:val="006424E7"/>
    <w:rsid w:val="006425AC"/>
    <w:rsid w:val="00642920"/>
    <w:rsid w:val="006431BF"/>
    <w:rsid w:val="0064348A"/>
    <w:rsid w:val="00643B50"/>
    <w:rsid w:val="00643FE7"/>
    <w:rsid w:val="00644139"/>
    <w:rsid w:val="0064427B"/>
    <w:rsid w:val="00644A7D"/>
    <w:rsid w:val="00644E3F"/>
    <w:rsid w:val="00645629"/>
    <w:rsid w:val="006458C1"/>
    <w:rsid w:val="00645A91"/>
    <w:rsid w:val="00646089"/>
    <w:rsid w:val="00646521"/>
    <w:rsid w:val="00646703"/>
    <w:rsid w:val="00646B31"/>
    <w:rsid w:val="00647214"/>
    <w:rsid w:val="00647A4A"/>
    <w:rsid w:val="006501C3"/>
    <w:rsid w:val="0065037D"/>
    <w:rsid w:val="00650386"/>
    <w:rsid w:val="006503EA"/>
    <w:rsid w:val="00650C5F"/>
    <w:rsid w:val="006512BE"/>
    <w:rsid w:val="006516C7"/>
    <w:rsid w:val="00651762"/>
    <w:rsid w:val="006517EF"/>
    <w:rsid w:val="00652B03"/>
    <w:rsid w:val="00652E6C"/>
    <w:rsid w:val="006530BF"/>
    <w:rsid w:val="006532D1"/>
    <w:rsid w:val="00653350"/>
    <w:rsid w:val="0065351C"/>
    <w:rsid w:val="00653892"/>
    <w:rsid w:val="00653C33"/>
    <w:rsid w:val="0065410F"/>
    <w:rsid w:val="00654308"/>
    <w:rsid w:val="00654A93"/>
    <w:rsid w:val="006555F2"/>
    <w:rsid w:val="00655D51"/>
    <w:rsid w:val="00655EC5"/>
    <w:rsid w:val="00656E7E"/>
    <w:rsid w:val="00657085"/>
    <w:rsid w:val="006575D8"/>
    <w:rsid w:val="00657C54"/>
    <w:rsid w:val="00660082"/>
    <w:rsid w:val="00660189"/>
    <w:rsid w:val="006603BF"/>
    <w:rsid w:val="00660A6C"/>
    <w:rsid w:val="00660B86"/>
    <w:rsid w:val="00660BB9"/>
    <w:rsid w:val="006618AA"/>
    <w:rsid w:val="00661B51"/>
    <w:rsid w:val="00661F23"/>
    <w:rsid w:val="0066232C"/>
    <w:rsid w:val="0066265D"/>
    <w:rsid w:val="00662B9D"/>
    <w:rsid w:val="00663255"/>
    <w:rsid w:val="006636C5"/>
    <w:rsid w:val="0066384E"/>
    <w:rsid w:val="00663E7B"/>
    <w:rsid w:val="006642A7"/>
    <w:rsid w:val="006643DC"/>
    <w:rsid w:val="006646D4"/>
    <w:rsid w:val="0066492B"/>
    <w:rsid w:val="00664D2B"/>
    <w:rsid w:val="006660AA"/>
    <w:rsid w:val="00666875"/>
    <w:rsid w:val="006668A1"/>
    <w:rsid w:val="006668E5"/>
    <w:rsid w:val="006678F0"/>
    <w:rsid w:val="00667C3B"/>
    <w:rsid w:val="00667F18"/>
    <w:rsid w:val="006706DE"/>
    <w:rsid w:val="0067094A"/>
    <w:rsid w:val="006709DD"/>
    <w:rsid w:val="00670F47"/>
    <w:rsid w:val="0067124D"/>
    <w:rsid w:val="00671280"/>
    <w:rsid w:val="00671551"/>
    <w:rsid w:val="00671883"/>
    <w:rsid w:val="00672267"/>
    <w:rsid w:val="006723CB"/>
    <w:rsid w:val="006725AD"/>
    <w:rsid w:val="00673062"/>
    <w:rsid w:val="00673C20"/>
    <w:rsid w:val="00673E4C"/>
    <w:rsid w:val="00674BCE"/>
    <w:rsid w:val="00674C9E"/>
    <w:rsid w:val="00675204"/>
    <w:rsid w:val="00675F14"/>
    <w:rsid w:val="00675FB2"/>
    <w:rsid w:val="0067679B"/>
    <w:rsid w:val="006768A1"/>
    <w:rsid w:val="006768B6"/>
    <w:rsid w:val="00676BB2"/>
    <w:rsid w:val="00676F1D"/>
    <w:rsid w:val="00677AA5"/>
    <w:rsid w:val="00677FD9"/>
    <w:rsid w:val="0068027D"/>
    <w:rsid w:val="00680DB9"/>
    <w:rsid w:val="006815B4"/>
    <w:rsid w:val="006817C2"/>
    <w:rsid w:val="00681B4E"/>
    <w:rsid w:val="00681C7F"/>
    <w:rsid w:val="00681C8E"/>
    <w:rsid w:val="00681F88"/>
    <w:rsid w:val="006824C6"/>
    <w:rsid w:val="0068255D"/>
    <w:rsid w:val="0068278B"/>
    <w:rsid w:val="00682AAA"/>
    <w:rsid w:val="00683321"/>
    <w:rsid w:val="00683443"/>
    <w:rsid w:val="0068351B"/>
    <w:rsid w:val="00683D8D"/>
    <w:rsid w:val="00683D9A"/>
    <w:rsid w:val="00683DBF"/>
    <w:rsid w:val="00684533"/>
    <w:rsid w:val="0068463C"/>
    <w:rsid w:val="0068473A"/>
    <w:rsid w:val="006847B5"/>
    <w:rsid w:val="0068505C"/>
    <w:rsid w:val="006853DE"/>
    <w:rsid w:val="00685824"/>
    <w:rsid w:val="006859B2"/>
    <w:rsid w:val="00685EE8"/>
    <w:rsid w:val="006864D7"/>
    <w:rsid w:val="006865EE"/>
    <w:rsid w:val="0068661B"/>
    <w:rsid w:val="0068679C"/>
    <w:rsid w:val="00686B56"/>
    <w:rsid w:val="006870F0"/>
    <w:rsid w:val="00687954"/>
    <w:rsid w:val="00687A66"/>
    <w:rsid w:val="00687CC7"/>
    <w:rsid w:val="006901DB"/>
    <w:rsid w:val="00690E03"/>
    <w:rsid w:val="0069153D"/>
    <w:rsid w:val="006917DD"/>
    <w:rsid w:val="00691F08"/>
    <w:rsid w:val="00692320"/>
    <w:rsid w:val="006932DD"/>
    <w:rsid w:val="00693406"/>
    <w:rsid w:val="00693B5C"/>
    <w:rsid w:val="00693C2E"/>
    <w:rsid w:val="00693C48"/>
    <w:rsid w:val="00693D66"/>
    <w:rsid w:val="006947F6"/>
    <w:rsid w:val="00694930"/>
    <w:rsid w:val="00694BB6"/>
    <w:rsid w:val="00695DE6"/>
    <w:rsid w:val="006964AC"/>
    <w:rsid w:val="00696F98"/>
    <w:rsid w:val="0069722E"/>
    <w:rsid w:val="00697A30"/>
    <w:rsid w:val="00697A7C"/>
    <w:rsid w:val="00697E1A"/>
    <w:rsid w:val="00697E5E"/>
    <w:rsid w:val="006A047E"/>
    <w:rsid w:val="006A096D"/>
    <w:rsid w:val="006A14AE"/>
    <w:rsid w:val="006A281E"/>
    <w:rsid w:val="006A2870"/>
    <w:rsid w:val="006A2939"/>
    <w:rsid w:val="006A2BF0"/>
    <w:rsid w:val="006A2C95"/>
    <w:rsid w:val="006A2E60"/>
    <w:rsid w:val="006A364E"/>
    <w:rsid w:val="006A38DD"/>
    <w:rsid w:val="006A4282"/>
    <w:rsid w:val="006A4BF5"/>
    <w:rsid w:val="006A4EE1"/>
    <w:rsid w:val="006A5226"/>
    <w:rsid w:val="006A56E9"/>
    <w:rsid w:val="006A57E8"/>
    <w:rsid w:val="006A5FAB"/>
    <w:rsid w:val="006A6297"/>
    <w:rsid w:val="006A65F6"/>
    <w:rsid w:val="006A6689"/>
    <w:rsid w:val="006A672E"/>
    <w:rsid w:val="006A6DD2"/>
    <w:rsid w:val="006A7100"/>
    <w:rsid w:val="006A77FC"/>
    <w:rsid w:val="006A77FD"/>
    <w:rsid w:val="006A7918"/>
    <w:rsid w:val="006A7EAD"/>
    <w:rsid w:val="006B01A0"/>
    <w:rsid w:val="006B07E1"/>
    <w:rsid w:val="006B0AAF"/>
    <w:rsid w:val="006B0B65"/>
    <w:rsid w:val="006B26DC"/>
    <w:rsid w:val="006B27A2"/>
    <w:rsid w:val="006B28CF"/>
    <w:rsid w:val="006B2CDF"/>
    <w:rsid w:val="006B2E33"/>
    <w:rsid w:val="006B307B"/>
    <w:rsid w:val="006B3EEB"/>
    <w:rsid w:val="006B43DB"/>
    <w:rsid w:val="006B4608"/>
    <w:rsid w:val="006B4626"/>
    <w:rsid w:val="006B46CD"/>
    <w:rsid w:val="006B4B0B"/>
    <w:rsid w:val="006B4B2E"/>
    <w:rsid w:val="006B5357"/>
    <w:rsid w:val="006B5B8C"/>
    <w:rsid w:val="006B5D8A"/>
    <w:rsid w:val="006B6114"/>
    <w:rsid w:val="006B7673"/>
    <w:rsid w:val="006B7AC0"/>
    <w:rsid w:val="006C01CC"/>
    <w:rsid w:val="006C0AFB"/>
    <w:rsid w:val="006C0C9C"/>
    <w:rsid w:val="006C0D6E"/>
    <w:rsid w:val="006C0E32"/>
    <w:rsid w:val="006C155A"/>
    <w:rsid w:val="006C1B65"/>
    <w:rsid w:val="006C2334"/>
    <w:rsid w:val="006C262E"/>
    <w:rsid w:val="006C26A1"/>
    <w:rsid w:val="006C2E34"/>
    <w:rsid w:val="006C2FF4"/>
    <w:rsid w:val="006C307D"/>
    <w:rsid w:val="006C3361"/>
    <w:rsid w:val="006C36FC"/>
    <w:rsid w:val="006C4001"/>
    <w:rsid w:val="006C4287"/>
    <w:rsid w:val="006C454A"/>
    <w:rsid w:val="006C45E9"/>
    <w:rsid w:val="006C46D1"/>
    <w:rsid w:val="006C4BB9"/>
    <w:rsid w:val="006C4F70"/>
    <w:rsid w:val="006C54A6"/>
    <w:rsid w:val="006C5556"/>
    <w:rsid w:val="006C5739"/>
    <w:rsid w:val="006C5B09"/>
    <w:rsid w:val="006C5CAA"/>
    <w:rsid w:val="006C5EC8"/>
    <w:rsid w:val="006C6AAF"/>
    <w:rsid w:val="006C6DA5"/>
    <w:rsid w:val="006C7187"/>
    <w:rsid w:val="006C729D"/>
    <w:rsid w:val="006C75FE"/>
    <w:rsid w:val="006C771C"/>
    <w:rsid w:val="006C7C76"/>
    <w:rsid w:val="006D023D"/>
    <w:rsid w:val="006D05D6"/>
    <w:rsid w:val="006D0A3A"/>
    <w:rsid w:val="006D0FD2"/>
    <w:rsid w:val="006D11DB"/>
    <w:rsid w:val="006D1337"/>
    <w:rsid w:val="006D1B8F"/>
    <w:rsid w:val="006D1FC0"/>
    <w:rsid w:val="006D23FC"/>
    <w:rsid w:val="006D28FF"/>
    <w:rsid w:val="006D2B16"/>
    <w:rsid w:val="006D2C5C"/>
    <w:rsid w:val="006D2F49"/>
    <w:rsid w:val="006D390D"/>
    <w:rsid w:val="006D3B1B"/>
    <w:rsid w:val="006D3E3D"/>
    <w:rsid w:val="006D3EC7"/>
    <w:rsid w:val="006D49D5"/>
    <w:rsid w:val="006D4B20"/>
    <w:rsid w:val="006D534D"/>
    <w:rsid w:val="006D53E9"/>
    <w:rsid w:val="006D5C83"/>
    <w:rsid w:val="006D608A"/>
    <w:rsid w:val="006D636E"/>
    <w:rsid w:val="006D7087"/>
    <w:rsid w:val="006D7AF2"/>
    <w:rsid w:val="006D7FE9"/>
    <w:rsid w:val="006E044B"/>
    <w:rsid w:val="006E0595"/>
    <w:rsid w:val="006E0898"/>
    <w:rsid w:val="006E0DB0"/>
    <w:rsid w:val="006E0F06"/>
    <w:rsid w:val="006E0F67"/>
    <w:rsid w:val="006E0F87"/>
    <w:rsid w:val="006E1116"/>
    <w:rsid w:val="006E1436"/>
    <w:rsid w:val="006E1475"/>
    <w:rsid w:val="006E1580"/>
    <w:rsid w:val="006E2A66"/>
    <w:rsid w:val="006E31BB"/>
    <w:rsid w:val="006E3774"/>
    <w:rsid w:val="006E3DB1"/>
    <w:rsid w:val="006E3DBA"/>
    <w:rsid w:val="006E42C3"/>
    <w:rsid w:val="006E452C"/>
    <w:rsid w:val="006E45D3"/>
    <w:rsid w:val="006E4893"/>
    <w:rsid w:val="006E4BE6"/>
    <w:rsid w:val="006E51FC"/>
    <w:rsid w:val="006E7132"/>
    <w:rsid w:val="006E72E6"/>
    <w:rsid w:val="006E7D6D"/>
    <w:rsid w:val="006F04A9"/>
    <w:rsid w:val="006F0B2B"/>
    <w:rsid w:val="006F0D00"/>
    <w:rsid w:val="006F0E7C"/>
    <w:rsid w:val="006F0EE5"/>
    <w:rsid w:val="006F15EC"/>
    <w:rsid w:val="006F183F"/>
    <w:rsid w:val="006F18BC"/>
    <w:rsid w:val="006F18EF"/>
    <w:rsid w:val="006F269A"/>
    <w:rsid w:val="006F2D9F"/>
    <w:rsid w:val="006F2E1B"/>
    <w:rsid w:val="006F3090"/>
    <w:rsid w:val="006F33ED"/>
    <w:rsid w:val="006F3477"/>
    <w:rsid w:val="006F3FE0"/>
    <w:rsid w:val="006F47D5"/>
    <w:rsid w:val="006F4A5C"/>
    <w:rsid w:val="006F4D51"/>
    <w:rsid w:val="006F4D7A"/>
    <w:rsid w:val="006F542B"/>
    <w:rsid w:val="006F5950"/>
    <w:rsid w:val="006F5B73"/>
    <w:rsid w:val="006F608B"/>
    <w:rsid w:val="006F6150"/>
    <w:rsid w:val="006F62CE"/>
    <w:rsid w:val="006F6B36"/>
    <w:rsid w:val="006F70FB"/>
    <w:rsid w:val="006F7519"/>
    <w:rsid w:val="006F755C"/>
    <w:rsid w:val="006F7F5F"/>
    <w:rsid w:val="00700309"/>
    <w:rsid w:val="0070093D"/>
    <w:rsid w:val="00700DB5"/>
    <w:rsid w:val="0070105E"/>
    <w:rsid w:val="00701512"/>
    <w:rsid w:val="0070168B"/>
    <w:rsid w:val="00701805"/>
    <w:rsid w:val="00701FED"/>
    <w:rsid w:val="007038A6"/>
    <w:rsid w:val="0070397C"/>
    <w:rsid w:val="007041E7"/>
    <w:rsid w:val="0070443E"/>
    <w:rsid w:val="00704981"/>
    <w:rsid w:val="00704C81"/>
    <w:rsid w:val="00704DEC"/>
    <w:rsid w:val="0070502E"/>
    <w:rsid w:val="007051A2"/>
    <w:rsid w:val="007057D5"/>
    <w:rsid w:val="00705DBF"/>
    <w:rsid w:val="007068CC"/>
    <w:rsid w:val="00707596"/>
    <w:rsid w:val="00707828"/>
    <w:rsid w:val="00707BC5"/>
    <w:rsid w:val="00710064"/>
    <w:rsid w:val="007104D7"/>
    <w:rsid w:val="00710613"/>
    <w:rsid w:val="00710D55"/>
    <w:rsid w:val="00711F86"/>
    <w:rsid w:val="0071210E"/>
    <w:rsid w:val="007124F9"/>
    <w:rsid w:val="00712D97"/>
    <w:rsid w:val="00712E95"/>
    <w:rsid w:val="00713113"/>
    <w:rsid w:val="00713E23"/>
    <w:rsid w:val="007143DC"/>
    <w:rsid w:val="007144E3"/>
    <w:rsid w:val="00714E33"/>
    <w:rsid w:val="00714F2D"/>
    <w:rsid w:val="00715251"/>
    <w:rsid w:val="007152F7"/>
    <w:rsid w:val="00715BE1"/>
    <w:rsid w:val="00715E5A"/>
    <w:rsid w:val="00715EA4"/>
    <w:rsid w:val="00715EF7"/>
    <w:rsid w:val="00716429"/>
    <w:rsid w:val="00716E22"/>
    <w:rsid w:val="007170E5"/>
    <w:rsid w:val="00717275"/>
    <w:rsid w:val="00717B44"/>
    <w:rsid w:val="007200E6"/>
    <w:rsid w:val="00720160"/>
    <w:rsid w:val="007201E4"/>
    <w:rsid w:val="0072029D"/>
    <w:rsid w:val="007202BA"/>
    <w:rsid w:val="00720624"/>
    <w:rsid w:val="007210E6"/>
    <w:rsid w:val="0072145E"/>
    <w:rsid w:val="00721958"/>
    <w:rsid w:val="00721CE5"/>
    <w:rsid w:val="00721F02"/>
    <w:rsid w:val="0072202D"/>
    <w:rsid w:val="007229E9"/>
    <w:rsid w:val="00723071"/>
    <w:rsid w:val="00723173"/>
    <w:rsid w:val="007231FA"/>
    <w:rsid w:val="007233E3"/>
    <w:rsid w:val="007234E5"/>
    <w:rsid w:val="0072369B"/>
    <w:rsid w:val="0072377E"/>
    <w:rsid w:val="00723B70"/>
    <w:rsid w:val="00723BB8"/>
    <w:rsid w:val="00723D30"/>
    <w:rsid w:val="0072472B"/>
    <w:rsid w:val="00724FD4"/>
    <w:rsid w:val="007258AA"/>
    <w:rsid w:val="00726082"/>
    <w:rsid w:val="00726A64"/>
    <w:rsid w:val="00726B31"/>
    <w:rsid w:val="00726D9E"/>
    <w:rsid w:val="00727168"/>
    <w:rsid w:val="00727233"/>
    <w:rsid w:val="00727907"/>
    <w:rsid w:val="00727A7C"/>
    <w:rsid w:val="00727D2F"/>
    <w:rsid w:val="00730117"/>
    <w:rsid w:val="00730537"/>
    <w:rsid w:val="007310FB"/>
    <w:rsid w:val="007315A2"/>
    <w:rsid w:val="0073171A"/>
    <w:rsid w:val="00731C2B"/>
    <w:rsid w:val="007332EA"/>
    <w:rsid w:val="00733645"/>
    <w:rsid w:val="00733AB5"/>
    <w:rsid w:val="00733AC9"/>
    <w:rsid w:val="0073436B"/>
    <w:rsid w:val="0073486E"/>
    <w:rsid w:val="00734BBB"/>
    <w:rsid w:val="00734C4C"/>
    <w:rsid w:val="00735415"/>
    <w:rsid w:val="007357A9"/>
    <w:rsid w:val="007359B2"/>
    <w:rsid w:val="007367BF"/>
    <w:rsid w:val="00736D96"/>
    <w:rsid w:val="0073762C"/>
    <w:rsid w:val="007379F9"/>
    <w:rsid w:val="00737D04"/>
    <w:rsid w:val="0074034A"/>
    <w:rsid w:val="00740546"/>
    <w:rsid w:val="007406CB"/>
    <w:rsid w:val="00740E73"/>
    <w:rsid w:val="007410D0"/>
    <w:rsid w:val="0074169D"/>
    <w:rsid w:val="00741C7E"/>
    <w:rsid w:val="0074201D"/>
    <w:rsid w:val="0074278E"/>
    <w:rsid w:val="007429C1"/>
    <w:rsid w:val="00742B38"/>
    <w:rsid w:val="00742F58"/>
    <w:rsid w:val="0074307E"/>
    <w:rsid w:val="007432A4"/>
    <w:rsid w:val="007436D6"/>
    <w:rsid w:val="00743E53"/>
    <w:rsid w:val="00744393"/>
    <w:rsid w:val="00744BBA"/>
    <w:rsid w:val="0074560F"/>
    <w:rsid w:val="00745F26"/>
    <w:rsid w:val="00746667"/>
    <w:rsid w:val="007466DF"/>
    <w:rsid w:val="00746968"/>
    <w:rsid w:val="0074696A"/>
    <w:rsid w:val="00746E0D"/>
    <w:rsid w:val="00746EC6"/>
    <w:rsid w:val="00747F0B"/>
    <w:rsid w:val="00747FCE"/>
    <w:rsid w:val="00750444"/>
    <w:rsid w:val="00750F52"/>
    <w:rsid w:val="007511EA"/>
    <w:rsid w:val="0075176C"/>
    <w:rsid w:val="007521E1"/>
    <w:rsid w:val="00752A50"/>
    <w:rsid w:val="00752A66"/>
    <w:rsid w:val="0075359E"/>
    <w:rsid w:val="00753732"/>
    <w:rsid w:val="007537BE"/>
    <w:rsid w:val="007539DA"/>
    <w:rsid w:val="00753C1B"/>
    <w:rsid w:val="00754A9B"/>
    <w:rsid w:val="00754AA3"/>
    <w:rsid w:val="00755520"/>
    <w:rsid w:val="00755539"/>
    <w:rsid w:val="007555BC"/>
    <w:rsid w:val="007559C9"/>
    <w:rsid w:val="00756B5B"/>
    <w:rsid w:val="00756C53"/>
    <w:rsid w:val="00756C7D"/>
    <w:rsid w:val="007606F3"/>
    <w:rsid w:val="00761168"/>
    <w:rsid w:val="00761C11"/>
    <w:rsid w:val="00762F72"/>
    <w:rsid w:val="0076312E"/>
    <w:rsid w:val="00763839"/>
    <w:rsid w:val="00763AEA"/>
    <w:rsid w:val="00764818"/>
    <w:rsid w:val="007649AB"/>
    <w:rsid w:val="007656D2"/>
    <w:rsid w:val="007657FB"/>
    <w:rsid w:val="007657FE"/>
    <w:rsid w:val="007658E4"/>
    <w:rsid w:val="00765A14"/>
    <w:rsid w:val="00765CBE"/>
    <w:rsid w:val="007662E1"/>
    <w:rsid w:val="00766C06"/>
    <w:rsid w:val="007702FD"/>
    <w:rsid w:val="00770D31"/>
    <w:rsid w:val="00770FD5"/>
    <w:rsid w:val="0077150D"/>
    <w:rsid w:val="00772550"/>
    <w:rsid w:val="00772909"/>
    <w:rsid w:val="00773BC4"/>
    <w:rsid w:val="00773EAB"/>
    <w:rsid w:val="00773FE7"/>
    <w:rsid w:val="0077517A"/>
    <w:rsid w:val="007757A6"/>
    <w:rsid w:val="007762E6"/>
    <w:rsid w:val="007765C9"/>
    <w:rsid w:val="00776D07"/>
    <w:rsid w:val="00776DA4"/>
    <w:rsid w:val="00777DD3"/>
    <w:rsid w:val="00780364"/>
    <w:rsid w:val="00780407"/>
    <w:rsid w:val="0078055E"/>
    <w:rsid w:val="007805EE"/>
    <w:rsid w:val="00781005"/>
    <w:rsid w:val="007810E2"/>
    <w:rsid w:val="00781EA4"/>
    <w:rsid w:val="00782433"/>
    <w:rsid w:val="007824D4"/>
    <w:rsid w:val="00782A5C"/>
    <w:rsid w:val="00782CF9"/>
    <w:rsid w:val="0078312A"/>
    <w:rsid w:val="00783283"/>
    <w:rsid w:val="00783525"/>
    <w:rsid w:val="007835D8"/>
    <w:rsid w:val="00783D8D"/>
    <w:rsid w:val="00784196"/>
    <w:rsid w:val="007843BE"/>
    <w:rsid w:val="00784419"/>
    <w:rsid w:val="007844DC"/>
    <w:rsid w:val="00784927"/>
    <w:rsid w:val="00784C46"/>
    <w:rsid w:val="00784F3C"/>
    <w:rsid w:val="007850D2"/>
    <w:rsid w:val="0078565A"/>
    <w:rsid w:val="00786057"/>
    <w:rsid w:val="007869F5"/>
    <w:rsid w:val="00786A76"/>
    <w:rsid w:val="00786BFE"/>
    <w:rsid w:val="0078727A"/>
    <w:rsid w:val="007879C5"/>
    <w:rsid w:val="00787C71"/>
    <w:rsid w:val="00790A45"/>
    <w:rsid w:val="00790B7C"/>
    <w:rsid w:val="00791882"/>
    <w:rsid w:val="00791A81"/>
    <w:rsid w:val="00791AC4"/>
    <w:rsid w:val="00791F88"/>
    <w:rsid w:val="007925B5"/>
    <w:rsid w:val="007926EE"/>
    <w:rsid w:val="00792747"/>
    <w:rsid w:val="00792B6C"/>
    <w:rsid w:val="00792CD4"/>
    <w:rsid w:val="00792DFC"/>
    <w:rsid w:val="00792E41"/>
    <w:rsid w:val="00792E53"/>
    <w:rsid w:val="0079300C"/>
    <w:rsid w:val="007930E9"/>
    <w:rsid w:val="0079350E"/>
    <w:rsid w:val="0079375A"/>
    <w:rsid w:val="007937B6"/>
    <w:rsid w:val="00793B77"/>
    <w:rsid w:val="0079413D"/>
    <w:rsid w:val="007944E1"/>
    <w:rsid w:val="00795DFE"/>
    <w:rsid w:val="00796311"/>
    <w:rsid w:val="00796574"/>
    <w:rsid w:val="00796977"/>
    <w:rsid w:val="00796D38"/>
    <w:rsid w:val="0079760F"/>
    <w:rsid w:val="00797733"/>
    <w:rsid w:val="00797AA9"/>
    <w:rsid w:val="007A10C6"/>
    <w:rsid w:val="007A127A"/>
    <w:rsid w:val="007A175C"/>
    <w:rsid w:val="007A1780"/>
    <w:rsid w:val="007A1C32"/>
    <w:rsid w:val="007A1C3E"/>
    <w:rsid w:val="007A22CB"/>
    <w:rsid w:val="007A3006"/>
    <w:rsid w:val="007A36E7"/>
    <w:rsid w:val="007A4014"/>
    <w:rsid w:val="007A42C2"/>
    <w:rsid w:val="007A45C4"/>
    <w:rsid w:val="007A4ECB"/>
    <w:rsid w:val="007A535F"/>
    <w:rsid w:val="007A54E8"/>
    <w:rsid w:val="007A55EC"/>
    <w:rsid w:val="007A597C"/>
    <w:rsid w:val="007A5A18"/>
    <w:rsid w:val="007A5DE4"/>
    <w:rsid w:val="007A6172"/>
    <w:rsid w:val="007A6178"/>
    <w:rsid w:val="007A61CE"/>
    <w:rsid w:val="007A64E3"/>
    <w:rsid w:val="007A6A5C"/>
    <w:rsid w:val="007A6FD6"/>
    <w:rsid w:val="007A7483"/>
    <w:rsid w:val="007B0378"/>
    <w:rsid w:val="007B09CB"/>
    <w:rsid w:val="007B0BC3"/>
    <w:rsid w:val="007B0D53"/>
    <w:rsid w:val="007B0E45"/>
    <w:rsid w:val="007B10D2"/>
    <w:rsid w:val="007B12C6"/>
    <w:rsid w:val="007B1892"/>
    <w:rsid w:val="007B1949"/>
    <w:rsid w:val="007B29E5"/>
    <w:rsid w:val="007B31DF"/>
    <w:rsid w:val="007B3267"/>
    <w:rsid w:val="007B36E0"/>
    <w:rsid w:val="007B3CCC"/>
    <w:rsid w:val="007B3DE7"/>
    <w:rsid w:val="007B4502"/>
    <w:rsid w:val="007B4A0C"/>
    <w:rsid w:val="007B4AAB"/>
    <w:rsid w:val="007B4C4B"/>
    <w:rsid w:val="007B4ECD"/>
    <w:rsid w:val="007B549B"/>
    <w:rsid w:val="007B54D4"/>
    <w:rsid w:val="007B551F"/>
    <w:rsid w:val="007B55CB"/>
    <w:rsid w:val="007B5FCD"/>
    <w:rsid w:val="007B622A"/>
    <w:rsid w:val="007B62D0"/>
    <w:rsid w:val="007B6547"/>
    <w:rsid w:val="007B68F7"/>
    <w:rsid w:val="007B7D50"/>
    <w:rsid w:val="007C01F3"/>
    <w:rsid w:val="007C09BE"/>
    <w:rsid w:val="007C09DD"/>
    <w:rsid w:val="007C1406"/>
    <w:rsid w:val="007C1446"/>
    <w:rsid w:val="007C1543"/>
    <w:rsid w:val="007C17F8"/>
    <w:rsid w:val="007C19A3"/>
    <w:rsid w:val="007C1D19"/>
    <w:rsid w:val="007C1FF6"/>
    <w:rsid w:val="007C232C"/>
    <w:rsid w:val="007C2688"/>
    <w:rsid w:val="007C26E2"/>
    <w:rsid w:val="007C2882"/>
    <w:rsid w:val="007C2B5F"/>
    <w:rsid w:val="007C2FB9"/>
    <w:rsid w:val="007C311A"/>
    <w:rsid w:val="007C3206"/>
    <w:rsid w:val="007C326C"/>
    <w:rsid w:val="007C3B62"/>
    <w:rsid w:val="007C41E5"/>
    <w:rsid w:val="007C4882"/>
    <w:rsid w:val="007C493F"/>
    <w:rsid w:val="007C4EDB"/>
    <w:rsid w:val="007C4F6B"/>
    <w:rsid w:val="007C4FB3"/>
    <w:rsid w:val="007C5053"/>
    <w:rsid w:val="007C5A54"/>
    <w:rsid w:val="007C6299"/>
    <w:rsid w:val="007C68DD"/>
    <w:rsid w:val="007C6BD4"/>
    <w:rsid w:val="007C6D7E"/>
    <w:rsid w:val="007C6F35"/>
    <w:rsid w:val="007C740F"/>
    <w:rsid w:val="007D00AA"/>
    <w:rsid w:val="007D05AE"/>
    <w:rsid w:val="007D05EC"/>
    <w:rsid w:val="007D09EB"/>
    <w:rsid w:val="007D1405"/>
    <w:rsid w:val="007D146E"/>
    <w:rsid w:val="007D17C0"/>
    <w:rsid w:val="007D1C2E"/>
    <w:rsid w:val="007D2CA7"/>
    <w:rsid w:val="007D2CEF"/>
    <w:rsid w:val="007D2ED9"/>
    <w:rsid w:val="007D3298"/>
    <w:rsid w:val="007D332E"/>
    <w:rsid w:val="007D3B2C"/>
    <w:rsid w:val="007D3E7B"/>
    <w:rsid w:val="007D3EB0"/>
    <w:rsid w:val="007D44C2"/>
    <w:rsid w:val="007D481A"/>
    <w:rsid w:val="007D49BB"/>
    <w:rsid w:val="007D4E08"/>
    <w:rsid w:val="007D512F"/>
    <w:rsid w:val="007D5F26"/>
    <w:rsid w:val="007D6261"/>
    <w:rsid w:val="007D6BDF"/>
    <w:rsid w:val="007D6DCC"/>
    <w:rsid w:val="007D6F78"/>
    <w:rsid w:val="007D741C"/>
    <w:rsid w:val="007D77C6"/>
    <w:rsid w:val="007D7E7D"/>
    <w:rsid w:val="007E019A"/>
    <w:rsid w:val="007E02BC"/>
    <w:rsid w:val="007E02FE"/>
    <w:rsid w:val="007E0961"/>
    <w:rsid w:val="007E15EA"/>
    <w:rsid w:val="007E1903"/>
    <w:rsid w:val="007E1D02"/>
    <w:rsid w:val="007E22EC"/>
    <w:rsid w:val="007E26D1"/>
    <w:rsid w:val="007E2AB3"/>
    <w:rsid w:val="007E2BAD"/>
    <w:rsid w:val="007E2BE3"/>
    <w:rsid w:val="007E2C3F"/>
    <w:rsid w:val="007E395B"/>
    <w:rsid w:val="007E4151"/>
    <w:rsid w:val="007E44BB"/>
    <w:rsid w:val="007E4C81"/>
    <w:rsid w:val="007E4E09"/>
    <w:rsid w:val="007E50EE"/>
    <w:rsid w:val="007E530D"/>
    <w:rsid w:val="007E53FF"/>
    <w:rsid w:val="007E583D"/>
    <w:rsid w:val="007E5D41"/>
    <w:rsid w:val="007E6257"/>
    <w:rsid w:val="007E67D2"/>
    <w:rsid w:val="007E6DED"/>
    <w:rsid w:val="007E729B"/>
    <w:rsid w:val="007E78B5"/>
    <w:rsid w:val="007E7C05"/>
    <w:rsid w:val="007F0696"/>
    <w:rsid w:val="007F1107"/>
    <w:rsid w:val="007F15D3"/>
    <w:rsid w:val="007F1816"/>
    <w:rsid w:val="007F19F3"/>
    <w:rsid w:val="007F1E49"/>
    <w:rsid w:val="007F2068"/>
    <w:rsid w:val="007F20AB"/>
    <w:rsid w:val="007F29E3"/>
    <w:rsid w:val="007F34FD"/>
    <w:rsid w:val="007F3519"/>
    <w:rsid w:val="007F371E"/>
    <w:rsid w:val="007F3741"/>
    <w:rsid w:val="007F39A0"/>
    <w:rsid w:val="007F3D44"/>
    <w:rsid w:val="007F4A32"/>
    <w:rsid w:val="007F4DCC"/>
    <w:rsid w:val="007F4E01"/>
    <w:rsid w:val="007F4FC2"/>
    <w:rsid w:val="007F50E5"/>
    <w:rsid w:val="007F52E2"/>
    <w:rsid w:val="007F553C"/>
    <w:rsid w:val="007F5708"/>
    <w:rsid w:val="007F5A3B"/>
    <w:rsid w:val="007F5AF8"/>
    <w:rsid w:val="007F5C28"/>
    <w:rsid w:val="007F6236"/>
    <w:rsid w:val="007F66DE"/>
    <w:rsid w:val="007F67ED"/>
    <w:rsid w:val="007F71FD"/>
    <w:rsid w:val="007F7455"/>
    <w:rsid w:val="007F777D"/>
    <w:rsid w:val="007F77D1"/>
    <w:rsid w:val="007F7BB7"/>
    <w:rsid w:val="007F7BD7"/>
    <w:rsid w:val="008002F1"/>
    <w:rsid w:val="00800359"/>
    <w:rsid w:val="00800DD1"/>
    <w:rsid w:val="00801583"/>
    <w:rsid w:val="008015F9"/>
    <w:rsid w:val="008026CE"/>
    <w:rsid w:val="008027AF"/>
    <w:rsid w:val="00802AB8"/>
    <w:rsid w:val="0080423E"/>
    <w:rsid w:val="00804D0F"/>
    <w:rsid w:val="00804DFE"/>
    <w:rsid w:val="00804F21"/>
    <w:rsid w:val="0080565A"/>
    <w:rsid w:val="00805964"/>
    <w:rsid w:val="00805BD6"/>
    <w:rsid w:val="008061CC"/>
    <w:rsid w:val="0080641B"/>
    <w:rsid w:val="00806573"/>
    <w:rsid w:val="0080659D"/>
    <w:rsid w:val="00806BCA"/>
    <w:rsid w:val="00806E3F"/>
    <w:rsid w:val="00807073"/>
    <w:rsid w:val="008077A9"/>
    <w:rsid w:val="00807C15"/>
    <w:rsid w:val="008106C2"/>
    <w:rsid w:val="00811020"/>
    <w:rsid w:val="008112D9"/>
    <w:rsid w:val="0081153B"/>
    <w:rsid w:val="008115EF"/>
    <w:rsid w:val="00811A03"/>
    <w:rsid w:val="00811B26"/>
    <w:rsid w:val="00811F32"/>
    <w:rsid w:val="00812222"/>
    <w:rsid w:val="008124F6"/>
    <w:rsid w:val="008127A7"/>
    <w:rsid w:val="00812A5C"/>
    <w:rsid w:val="008133EE"/>
    <w:rsid w:val="0081343B"/>
    <w:rsid w:val="00813680"/>
    <w:rsid w:val="008141BE"/>
    <w:rsid w:val="008145AC"/>
    <w:rsid w:val="008146D4"/>
    <w:rsid w:val="008147B6"/>
    <w:rsid w:val="00814BEE"/>
    <w:rsid w:val="00814D65"/>
    <w:rsid w:val="00814E53"/>
    <w:rsid w:val="008150D6"/>
    <w:rsid w:val="0081515C"/>
    <w:rsid w:val="0081665A"/>
    <w:rsid w:val="008167A7"/>
    <w:rsid w:val="00816831"/>
    <w:rsid w:val="0081698A"/>
    <w:rsid w:val="008169F1"/>
    <w:rsid w:val="00816F35"/>
    <w:rsid w:val="00817AB8"/>
    <w:rsid w:val="00817F98"/>
    <w:rsid w:val="0082016B"/>
    <w:rsid w:val="00820584"/>
    <w:rsid w:val="00820DD9"/>
    <w:rsid w:val="00820DF5"/>
    <w:rsid w:val="008211D8"/>
    <w:rsid w:val="008218BB"/>
    <w:rsid w:val="00821A79"/>
    <w:rsid w:val="00821FB8"/>
    <w:rsid w:val="0082294F"/>
    <w:rsid w:val="00822B22"/>
    <w:rsid w:val="00823160"/>
    <w:rsid w:val="00823664"/>
    <w:rsid w:val="00823D08"/>
    <w:rsid w:val="00823D8A"/>
    <w:rsid w:val="008246CE"/>
    <w:rsid w:val="008251D5"/>
    <w:rsid w:val="008257D4"/>
    <w:rsid w:val="00825D34"/>
    <w:rsid w:val="00825FAD"/>
    <w:rsid w:val="008266B1"/>
    <w:rsid w:val="00826918"/>
    <w:rsid w:val="00826D55"/>
    <w:rsid w:val="0082733B"/>
    <w:rsid w:val="00827BA8"/>
    <w:rsid w:val="00827C35"/>
    <w:rsid w:val="008300CF"/>
    <w:rsid w:val="0083033B"/>
    <w:rsid w:val="00830388"/>
    <w:rsid w:val="008307AA"/>
    <w:rsid w:val="00830B38"/>
    <w:rsid w:val="00830BCF"/>
    <w:rsid w:val="0083132D"/>
    <w:rsid w:val="008313A6"/>
    <w:rsid w:val="008314B9"/>
    <w:rsid w:val="0083151F"/>
    <w:rsid w:val="008319A6"/>
    <w:rsid w:val="0083210F"/>
    <w:rsid w:val="00832772"/>
    <w:rsid w:val="00832B50"/>
    <w:rsid w:val="00832C22"/>
    <w:rsid w:val="00832F19"/>
    <w:rsid w:val="008333B7"/>
    <w:rsid w:val="008335EB"/>
    <w:rsid w:val="0083378B"/>
    <w:rsid w:val="00833CA8"/>
    <w:rsid w:val="00833F71"/>
    <w:rsid w:val="0083416F"/>
    <w:rsid w:val="0083487E"/>
    <w:rsid w:val="008348F4"/>
    <w:rsid w:val="008353DA"/>
    <w:rsid w:val="00835D80"/>
    <w:rsid w:val="0083603B"/>
    <w:rsid w:val="008360B8"/>
    <w:rsid w:val="008364C8"/>
    <w:rsid w:val="00836712"/>
    <w:rsid w:val="00836F70"/>
    <w:rsid w:val="008376AC"/>
    <w:rsid w:val="00837D74"/>
    <w:rsid w:val="008403C7"/>
    <w:rsid w:val="00840475"/>
    <w:rsid w:val="00840557"/>
    <w:rsid w:val="0084091D"/>
    <w:rsid w:val="00840C72"/>
    <w:rsid w:val="0084126D"/>
    <w:rsid w:val="00841C61"/>
    <w:rsid w:val="00841F2A"/>
    <w:rsid w:val="00842971"/>
    <w:rsid w:val="00842D98"/>
    <w:rsid w:val="00842F90"/>
    <w:rsid w:val="0084329D"/>
    <w:rsid w:val="008434EC"/>
    <w:rsid w:val="008436B5"/>
    <w:rsid w:val="008438EA"/>
    <w:rsid w:val="00843A3A"/>
    <w:rsid w:val="00843B0A"/>
    <w:rsid w:val="00843B2F"/>
    <w:rsid w:val="00843CEC"/>
    <w:rsid w:val="00844861"/>
    <w:rsid w:val="00844F29"/>
    <w:rsid w:val="008458EF"/>
    <w:rsid w:val="00845E8F"/>
    <w:rsid w:val="00845F5A"/>
    <w:rsid w:val="00846781"/>
    <w:rsid w:val="00846B5E"/>
    <w:rsid w:val="00846CE2"/>
    <w:rsid w:val="0084703D"/>
    <w:rsid w:val="0084714D"/>
    <w:rsid w:val="00847509"/>
    <w:rsid w:val="00847ECE"/>
    <w:rsid w:val="00847F45"/>
    <w:rsid w:val="008508A5"/>
    <w:rsid w:val="00850AA0"/>
    <w:rsid w:val="00850C14"/>
    <w:rsid w:val="00850D9F"/>
    <w:rsid w:val="008511F9"/>
    <w:rsid w:val="008513E6"/>
    <w:rsid w:val="008514D5"/>
    <w:rsid w:val="008515CE"/>
    <w:rsid w:val="0085162B"/>
    <w:rsid w:val="00851EF5"/>
    <w:rsid w:val="00852396"/>
    <w:rsid w:val="00852C16"/>
    <w:rsid w:val="00852C79"/>
    <w:rsid w:val="00852FD4"/>
    <w:rsid w:val="008535BA"/>
    <w:rsid w:val="00854883"/>
    <w:rsid w:val="00854E77"/>
    <w:rsid w:val="008553AF"/>
    <w:rsid w:val="00855D88"/>
    <w:rsid w:val="00856120"/>
    <w:rsid w:val="008564B5"/>
    <w:rsid w:val="0085656A"/>
    <w:rsid w:val="00856EB1"/>
    <w:rsid w:val="00857265"/>
    <w:rsid w:val="0085741B"/>
    <w:rsid w:val="00857686"/>
    <w:rsid w:val="00857AED"/>
    <w:rsid w:val="0086050F"/>
    <w:rsid w:val="00860F5C"/>
    <w:rsid w:val="008614E2"/>
    <w:rsid w:val="008615D7"/>
    <w:rsid w:val="00861663"/>
    <w:rsid w:val="008618DC"/>
    <w:rsid w:val="00861DE9"/>
    <w:rsid w:val="0086230C"/>
    <w:rsid w:val="00862DF9"/>
    <w:rsid w:val="00863255"/>
    <w:rsid w:val="0086374D"/>
    <w:rsid w:val="00863A00"/>
    <w:rsid w:val="008643A6"/>
    <w:rsid w:val="008644EA"/>
    <w:rsid w:val="00864730"/>
    <w:rsid w:val="00864897"/>
    <w:rsid w:val="00864956"/>
    <w:rsid w:val="00864AA1"/>
    <w:rsid w:val="00864CC0"/>
    <w:rsid w:val="00864DD9"/>
    <w:rsid w:val="008652AD"/>
    <w:rsid w:val="00865764"/>
    <w:rsid w:val="00865F65"/>
    <w:rsid w:val="008662DB"/>
    <w:rsid w:val="008664E8"/>
    <w:rsid w:val="00867001"/>
    <w:rsid w:val="00867ADD"/>
    <w:rsid w:val="00867CC8"/>
    <w:rsid w:val="00870340"/>
    <w:rsid w:val="00870C1B"/>
    <w:rsid w:val="008710E4"/>
    <w:rsid w:val="008715E3"/>
    <w:rsid w:val="008716BC"/>
    <w:rsid w:val="0087178B"/>
    <w:rsid w:val="0087192F"/>
    <w:rsid w:val="00871A11"/>
    <w:rsid w:val="00871C57"/>
    <w:rsid w:val="00871C9F"/>
    <w:rsid w:val="00871CD3"/>
    <w:rsid w:val="008721C1"/>
    <w:rsid w:val="008724B2"/>
    <w:rsid w:val="0087286B"/>
    <w:rsid w:val="00872A83"/>
    <w:rsid w:val="00872B8B"/>
    <w:rsid w:val="0087357A"/>
    <w:rsid w:val="00873D0C"/>
    <w:rsid w:val="00874408"/>
    <w:rsid w:val="00874468"/>
    <w:rsid w:val="00874732"/>
    <w:rsid w:val="00874EFB"/>
    <w:rsid w:val="00874F77"/>
    <w:rsid w:val="008753FF"/>
    <w:rsid w:val="008754CE"/>
    <w:rsid w:val="008754FF"/>
    <w:rsid w:val="0087565F"/>
    <w:rsid w:val="008756E2"/>
    <w:rsid w:val="008758BE"/>
    <w:rsid w:val="0087596D"/>
    <w:rsid w:val="00875BB8"/>
    <w:rsid w:val="00876025"/>
    <w:rsid w:val="00876137"/>
    <w:rsid w:val="00876617"/>
    <w:rsid w:val="008767E3"/>
    <w:rsid w:val="008768E8"/>
    <w:rsid w:val="008770C4"/>
    <w:rsid w:val="008778AA"/>
    <w:rsid w:val="008779EC"/>
    <w:rsid w:val="00877C81"/>
    <w:rsid w:val="00877DDF"/>
    <w:rsid w:val="008802AA"/>
    <w:rsid w:val="008803D6"/>
    <w:rsid w:val="00880D16"/>
    <w:rsid w:val="008813F6"/>
    <w:rsid w:val="00881903"/>
    <w:rsid w:val="0088196D"/>
    <w:rsid w:val="00881996"/>
    <w:rsid w:val="008819B1"/>
    <w:rsid w:val="00881E0B"/>
    <w:rsid w:val="00882158"/>
    <w:rsid w:val="00882FD1"/>
    <w:rsid w:val="00883B38"/>
    <w:rsid w:val="00883CDD"/>
    <w:rsid w:val="00883D0C"/>
    <w:rsid w:val="00883D16"/>
    <w:rsid w:val="008841A7"/>
    <w:rsid w:val="0088479C"/>
    <w:rsid w:val="00884A4A"/>
    <w:rsid w:val="00884DB8"/>
    <w:rsid w:val="00884F2E"/>
    <w:rsid w:val="00884F5F"/>
    <w:rsid w:val="0088520F"/>
    <w:rsid w:val="00885662"/>
    <w:rsid w:val="008859C9"/>
    <w:rsid w:val="008863EC"/>
    <w:rsid w:val="00886489"/>
    <w:rsid w:val="0088700A"/>
    <w:rsid w:val="00887232"/>
    <w:rsid w:val="0088791E"/>
    <w:rsid w:val="00887A3C"/>
    <w:rsid w:val="0089062D"/>
    <w:rsid w:val="00891012"/>
    <w:rsid w:val="008915A9"/>
    <w:rsid w:val="0089198D"/>
    <w:rsid w:val="00891B52"/>
    <w:rsid w:val="00891D07"/>
    <w:rsid w:val="008923EE"/>
    <w:rsid w:val="0089251A"/>
    <w:rsid w:val="00892ADC"/>
    <w:rsid w:val="008955EB"/>
    <w:rsid w:val="008959D7"/>
    <w:rsid w:val="00895DCF"/>
    <w:rsid w:val="00896069"/>
    <w:rsid w:val="008960E2"/>
    <w:rsid w:val="008966A2"/>
    <w:rsid w:val="00896A35"/>
    <w:rsid w:val="00896C47"/>
    <w:rsid w:val="00896CC4"/>
    <w:rsid w:val="00896F1B"/>
    <w:rsid w:val="00897755"/>
    <w:rsid w:val="008979DD"/>
    <w:rsid w:val="00897C6E"/>
    <w:rsid w:val="008A0E3E"/>
    <w:rsid w:val="008A10C1"/>
    <w:rsid w:val="008A12A9"/>
    <w:rsid w:val="008A15B8"/>
    <w:rsid w:val="008A17D8"/>
    <w:rsid w:val="008A1C03"/>
    <w:rsid w:val="008A1C92"/>
    <w:rsid w:val="008A2461"/>
    <w:rsid w:val="008A2E8F"/>
    <w:rsid w:val="008A34F6"/>
    <w:rsid w:val="008A3634"/>
    <w:rsid w:val="008A3972"/>
    <w:rsid w:val="008A3AA1"/>
    <w:rsid w:val="008A3E4D"/>
    <w:rsid w:val="008A3E66"/>
    <w:rsid w:val="008A454B"/>
    <w:rsid w:val="008A467F"/>
    <w:rsid w:val="008A470C"/>
    <w:rsid w:val="008A4747"/>
    <w:rsid w:val="008A47E9"/>
    <w:rsid w:val="008A4CAB"/>
    <w:rsid w:val="008A588B"/>
    <w:rsid w:val="008A5FC8"/>
    <w:rsid w:val="008A6C75"/>
    <w:rsid w:val="008A701A"/>
    <w:rsid w:val="008A74D1"/>
    <w:rsid w:val="008A74DD"/>
    <w:rsid w:val="008A74E7"/>
    <w:rsid w:val="008A773A"/>
    <w:rsid w:val="008B07C5"/>
    <w:rsid w:val="008B0802"/>
    <w:rsid w:val="008B088F"/>
    <w:rsid w:val="008B092B"/>
    <w:rsid w:val="008B098D"/>
    <w:rsid w:val="008B0A19"/>
    <w:rsid w:val="008B199B"/>
    <w:rsid w:val="008B214B"/>
    <w:rsid w:val="008B2556"/>
    <w:rsid w:val="008B2DC6"/>
    <w:rsid w:val="008B36EF"/>
    <w:rsid w:val="008B3770"/>
    <w:rsid w:val="008B38B5"/>
    <w:rsid w:val="008B4238"/>
    <w:rsid w:val="008B49B5"/>
    <w:rsid w:val="008B5004"/>
    <w:rsid w:val="008B51D7"/>
    <w:rsid w:val="008B533C"/>
    <w:rsid w:val="008B578E"/>
    <w:rsid w:val="008B5903"/>
    <w:rsid w:val="008B5F83"/>
    <w:rsid w:val="008B5F8D"/>
    <w:rsid w:val="008B605B"/>
    <w:rsid w:val="008B64A1"/>
    <w:rsid w:val="008B715C"/>
    <w:rsid w:val="008B7B7D"/>
    <w:rsid w:val="008C0973"/>
    <w:rsid w:val="008C1115"/>
    <w:rsid w:val="008C1247"/>
    <w:rsid w:val="008C16A6"/>
    <w:rsid w:val="008C242C"/>
    <w:rsid w:val="008C2489"/>
    <w:rsid w:val="008C24AE"/>
    <w:rsid w:val="008C2575"/>
    <w:rsid w:val="008C287E"/>
    <w:rsid w:val="008C2BFC"/>
    <w:rsid w:val="008C2F1D"/>
    <w:rsid w:val="008C347A"/>
    <w:rsid w:val="008C35F5"/>
    <w:rsid w:val="008C3703"/>
    <w:rsid w:val="008C3EA8"/>
    <w:rsid w:val="008C3F65"/>
    <w:rsid w:val="008C3FC3"/>
    <w:rsid w:val="008C43FA"/>
    <w:rsid w:val="008C50AE"/>
    <w:rsid w:val="008C5174"/>
    <w:rsid w:val="008C5627"/>
    <w:rsid w:val="008C5AED"/>
    <w:rsid w:val="008C60C6"/>
    <w:rsid w:val="008C632E"/>
    <w:rsid w:val="008C69A6"/>
    <w:rsid w:val="008C724B"/>
    <w:rsid w:val="008D0066"/>
    <w:rsid w:val="008D08E4"/>
    <w:rsid w:val="008D134F"/>
    <w:rsid w:val="008D144B"/>
    <w:rsid w:val="008D1937"/>
    <w:rsid w:val="008D1B9B"/>
    <w:rsid w:val="008D218A"/>
    <w:rsid w:val="008D22B9"/>
    <w:rsid w:val="008D2913"/>
    <w:rsid w:val="008D2AC3"/>
    <w:rsid w:val="008D345E"/>
    <w:rsid w:val="008D3C73"/>
    <w:rsid w:val="008D462E"/>
    <w:rsid w:val="008D4AEF"/>
    <w:rsid w:val="008D5069"/>
    <w:rsid w:val="008D5763"/>
    <w:rsid w:val="008D5B33"/>
    <w:rsid w:val="008D5E97"/>
    <w:rsid w:val="008D62F0"/>
    <w:rsid w:val="008D6DFA"/>
    <w:rsid w:val="008D7363"/>
    <w:rsid w:val="008D7C2C"/>
    <w:rsid w:val="008E043C"/>
    <w:rsid w:val="008E0808"/>
    <w:rsid w:val="008E0AE6"/>
    <w:rsid w:val="008E0F67"/>
    <w:rsid w:val="008E103C"/>
    <w:rsid w:val="008E1ACE"/>
    <w:rsid w:val="008E1D9E"/>
    <w:rsid w:val="008E1E0E"/>
    <w:rsid w:val="008E2021"/>
    <w:rsid w:val="008E2B73"/>
    <w:rsid w:val="008E2CF5"/>
    <w:rsid w:val="008E38B4"/>
    <w:rsid w:val="008E3935"/>
    <w:rsid w:val="008E3BC3"/>
    <w:rsid w:val="008E3DC0"/>
    <w:rsid w:val="008E40F6"/>
    <w:rsid w:val="008E4571"/>
    <w:rsid w:val="008E4976"/>
    <w:rsid w:val="008E4ED7"/>
    <w:rsid w:val="008E4FD5"/>
    <w:rsid w:val="008E6447"/>
    <w:rsid w:val="008E6A77"/>
    <w:rsid w:val="008E6D37"/>
    <w:rsid w:val="008E6F4B"/>
    <w:rsid w:val="008E79A1"/>
    <w:rsid w:val="008E7E5A"/>
    <w:rsid w:val="008E7F13"/>
    <w:rsid w:val="008F0097"/>
    <w:rsid w:val="008F020B"/>
    <w:rsid w:val="008F0766"/>
    <w:rsid w:val="008F12F1"/>
    <w:rsid w:val="008F1384"/>
    <w:rsid w:val="008F18BE"/>
    <w:rsid w:val="008F1EC1"/>
    <w:rsid w:val="008F206B"/>
    <w:rsid w:val="008F247B"/>
    <w:rsid w:val="008F2801"/>
    <w:rsid w:val="008F2BE6"/>
    <w:rsid w:val="008F2C04"/>
    <w:rsid w:val="008F3432"/>
    <w:rsid w:val="008F358F"/>
    <w:rsid w:val="008F3914"/>
    <w:rsid w:val="008F3D85"/>
    <w:rsid w:val="008F4519"/>
    <w:rsid w:val="008F4BFE"/>
    <w:rsid w:val="008F520E"/>
    <w:rsid w:val="008F53C4"/>
    <w:rsid w:val="008F57B9"/>
    <w:rsid w:val="008F5E7C"/>
    <w:rsid w:val="008F6036"/>
    <w:rsid w:val="008F60B3"/>
    <w:rsid w:val="008F61A6"/>
    <w:rsid w:val="008F66D1"/>
    <w:rsid w:val="008F744A"/>
    <w:rsid w:val="008F7523"/>
    <w:rsid w:val="008F76D6"/>
    <w:rsid w:val="008F7708"/>
    <w:rsid w:val="008F787B"/>
    <w:rsid w:val="008F78A7"/>
    <w:rsid w:val="008F7908"/>
    <w:rsid w:val="008F7932"/>
    <w:rsid w:val="008F7F75"/>
    <w:rsid w:val="0090018A"/>
    <w:rsid w:val="00900A15"/>
    <w:rsid w:val="00900F97"/>
    <w:rsid w:val="00901FDB"/>
    <w:rsid w:val="0090218B"/>
    <w:rsid w:val="00902583"/>
    <w:rsid w:val="009029E9"/>
    <w:rsid w:val="00902A66"/>
    <w:rsid w:val="00902C93"/>
    <w:rsid w:val="00902E0A"/>
    <w:rsid w:val="00903200"/>
    <w:rsid w:val="0090340D"/>
    <w:rsid w:val="009038C1"/>
    <w:rsid w:val="009039F2"/>
    <w:rsid w:val="00903AC6"/>
    <w:rsid w:val="00903C8C"/>
    <w:rsid w:val="0090535A"/>
    <w:rsid w:val="009053B8"/>
    <w:rsid w:val="009055D0"/>
    <w:rsid w:val="00905D5D"/>
    <w:rsid w:val="00905E25"/>
    <w:rsid w:val="00906390"/>
    <w:rsid w:val="00906484"/>
    <w:rsid w:val="00907893"/>
    <w:rsid w:val="00907959"/>
    <w:rsid w:val="00907A92"/>
    <w:rsid w:val="00910DBB"/>
    <w:rsid w:val="009111E0"/>
    <w:rsid w:val="00911FEE"/>
    <w:rsid w:val="00912516"/>
    <w:rsid w:val="00912637"/>
    <w:rsid w:val="00912E06"/>
    <w:rsid w:val="00913146"/>
    <w:rsid w:val="00913332"/>
    <w:rsid w:val="00913B5A"/>
    <w:rsid w:val="00913C30"/>
    <w:rsid w:val="00913CFB"/>
    <w:rsid w:val="00913F46"/>
    <w:rsid w:val="00914300"/>
    <w:rsid w:val="009143A3"/>
    <w:rsid w:val="009144CC"/>
    <w:rsid w:val="009148B6"/>
    <w:rsid w:val="00914F6F"/>
    <w:rsid w:val="0091581A"/>
    <w:rsid w:val="00915BEE"/>
    <w:rsid w:val="00915E9C"/>
    <w:rsid w:val="00916647"/>
    <w:rsid w:val="0091670B"/>
    <w:rsid w:val="00916A39"/>
    <w:rsid w:val="00916C01"/>
    <w:rsid w:val="00916D58"/>
    <w:rsid w:val="00917426"/>
    <w:rsid w:val="009176F8"/>
    <w:rsid w:val="00917709"/>
    <w:rsid w:val="009177BB"/>
    <w:rsid w:val="009178E2"/>
    <w:rsid w:val="00917D35"/>
    <w:rsid w:val="0092014C"/>
    <w:rsid w:val="00920210"/>
    <w:rsid w:val="00920607"/>
    <w:rsid w:val="00920967"/>
    <w:rsid w:val="009210DE"/>
    <w:rsid w:val="009216F6"/>
    <w:rsid w:val="00921B53"/>
    <w:rsid w:val="00921EEE"/>
    <w:rsid w:val="00922545"/>
    <w:rsid w:val="0092318E"/>
    <w:rsid w:val="0092354D"/>
    <w:rsid w:val="009236F8"/>
    <w:rsid w:val="00923B99"/>
    <w:rsid w:val="00923E72"/>
    <w:rsid w:val="009246EC"/>
    <w:rsid w:val="009251B0"/>
    <w:rsid w:val="0092562B"/>
    <w:rsid w:val="009259B1"/>
    <w:rsid w:val="00926DDA"/>
    <w:rsid w:val="009273AF"/>
    <w:rsid w:val="009273C5"/>
    <w:rsid w:val="009276A3"/>
    <w:rsid w:val="00930228"/>
    <w:rsid w:val="009303E0"/>
    <w:rsid w:val="009304A2"/>
    <w:rsid w:val="0093068E"/>
    <w:rsid w:val="00930ACE"/>
    <w:rsid w:val="00931288"/>
    <w:rsid w:val="0093172C"/>
    <w:rsid w:val="00931752"/>
    <w:rsid w:val="00932516"/>
    <w:rsid w:val="00932A1A"/>
    <w:rsid w:val="00932AE6"/>
    <w:rsid w:val="00933000"/>
    <w:rsid w:val="009330BA"/>
    <w:rsid w:val="009330D6"/>
    <w:rsid w:val="009334A1"/>
    <w:rsid w:val="009335F1"/>
    <w:rsid w:val="009338E0"/>
    <w:rsid w:val="00933C01"/>
    <w:rsid w:val="00933DE0"/>
    <w:rsid w:val="00934038"/>
    <w:rsid w:val="0093427A"/>
    <w:rsid w:val="0093444D"/>
    <w:rsid w:val="00934844"/>
    <w:rsid w:val="00934C0D"/>
    <w:rsid w:val="009356FC"/>
    <w:rsid w:val="00935B27"/>
    <w:rsid w:val="00935F0F"/>
    <w:rsid w:val="00936B05"/>
    <w:rsid w:val="0093733E"/>
    <w:rsid w:val="00937528"/>
    <w:rsid w:val="00937CDF"/>
    <w:rsid w:val="0094001A"/>
    <w:rsid w:val="00940116"/>
    <w:rsid w:val="009403E4"/>
    <w:rsid w:val="009404AD"/>
    <w:rsid w:val="00940621"/>
    <w:rsid w:val="00940759"/>
    <w:rsid w:val="009407EA"/>
    <w:rsid w:val="00940D80"/>
    <w:rsid w:val="009417AC"/>
    <w:rsid w:val="00941CAE"/>
    <w:rsid w:val="0094281C"/>
    <w:rsid w:val="00942F3B"/>
    <w:rsid w:val="009431EC"/>
    <w:rsid w:val="00943631"/>
    <w:rsid w:val="00943808"/>
    <w:rsid w:val="009442B7"/>
    <w:rsid w:val="0094493A"/>
    <w:rsid w:val="00944EA4"/>
    <w:rsid w:val="0094545E"/>
    <w:rsid w:val="00946511"/>
    <w:rsid w:val="009467C8"/>
    <w:rsid w:val="00946B41"/>
    <w:rsid w:val="00946BED"/>
    <w:rsid w:val="00947565"/>
    <w:rsid w:val="0094783C"/>
    <w:rsid w:val="0094789B"/>
    <w:rsid w:val="00947934"/>
    <w:rsid w:val="009479CF"/>
    <w:rsid w:val="00947D20"/>
    <w:rsid w:val="00947F86"/>
    <w:rsid w:val="009502C2"/>
    <w:rsid w:val="0095097A"/>
    <w:rsid w:val="0095119B"/>
    <w:rsid w:val="009511AF"/>
    <w:rsid w:val="009512F3"/>
    <w:rsid w:val="009519E9"/>
    <w:rsid w:val="00951AF4"/>
    <w:rsid w:val="00952195"/>
    <w:rsid w:val="009525A3"/>
    <w:rsid w:val="00952B7B"/>
    <w:rsid w:val="00952C4E"/>
    <w:rsid w:val="0095322E"/>
    <w:rsid w:val="00953E76"/>
    <w:rsid w:val="0095418F"/>
    <w:rsid w:val="009550A8"/>
    <w:rsid w:val="00955C14"/>
    <w:rsid w:val="00956239"/>
    <w:rsid w:val="00956508"/>
    <w:rsid w:val="009565C6"/>
    <w:rsid w:val="009571CB"/>
    <w:rsid w:val="009571E7"/>
    <w:rsid w:val="00960144"/>
    <w:rsid w:val="009604FC"/>
    <w:rsid w:val="00961E41"/>
    <w:rsid w:val="009626C0"/>
    <w:rsid w:val="0096377D"/>
    <w:rsid w:val="00963953"/>
    <w:rsid w:val="00964886"/>
    <w:rsid w:val="00964E57"/>
    <w:rsid w:val="0096527A"/>
    <w:rsid w:val="0096529A"/>
    <w:rsid w:val="00965386"/>
    <w:rsid w:val="009656C6"/>
    <w:rsid w:val="009657AC"/>
    <w:rsid w:val="00965D43"/>
    <w:rsid w:val="00966092"/>
    <w:rsid w:val="009669D4"/>
    <w:rsid w:val="00967D4A"/>
    <w:rsid w:val="009703FC"/>
    <w:rsid w:val="0097097F"/>
    <w:rsid w:val="009709B4"/>
    <w:rsid w:val="00972538"/>
    <w:rsid w:val="00972691"/>
    <w:rsid w:val="00972A40"/>
    <w:rsid w:val="00972EA7"/>
    <w:rsid w:val="009733F3"/>
    <w:rsid w:val="00973451"/>
    <w:rsid w:val="00973D0C"/>
    <w:rsid w:val="00973E8F"/>
    <w:rsid w:val="00974287"/>
    <w:rsid w:val="009757C7"/>
    <w:rsid w:val="00975896"/>
    <w:rsid w:val="00975940"/>
    <w:rsid w:val="00975D14"/>
    <w:rsid w:val="00976C35"/>
    <w:rsid w:val="00976D69"/>
    <w:rsid w:val="0097703C"/>
    <w:rsid w:val="00977629"/>
    <w:rsid w:val="009776AC"/>
    <w:rsid w:val="00977784"/>
    <w:rsid w:val="0097794A"/>
    <w:rsid w:val="00977B44"/>
    <w:rsid w:val="00980D82"/>
    <w:rsid w:val="00980DDD"/>
    <w:rsid w:val="00981319"/>
    <w:rsid w:val="00981689"/>
    <w:rsid w:val="00981790"/>
    <w:rsid w:val="009817E4"/>
    <w:rsid w:val="00981F6B"/>
    <w:rsid w:val="00982121"/>
    <w:rsid w:val="0098252E"/>
    <w:rsid w:val="009826F3"/>
    <w:rsid w:val="00982AAE"/>
    <w:rsid w:val="00982B12"/>
    <w:rsid w:val="00982D2C"/>
    <w:rsid w:val="00982E03"/>
    <w:rsid w:val="00983169"/>
    <w:rsid w:val="009831A0"/>
    <w:rsid w:val="00983790"/>
    <w:rsid w:val="009837ED"/>
    <w:rsid w:val="00983D9B"/>
    <w:rsid w:val="00984986"/>
    <w:rsid w:val="00984BC6"/>
    <w:rsid w:val="00984DF5"/>
    <w:rsid w:val="009850D1"/>
    <w:rsid w:val="009854AE"/>
    <w:rsid w:val="00985528"/>
    <w:rsid w:val="00985C1B"/>
    <w:rsid w:val="00985CC5"/>
    <w:rsid w:val="009865D7"/>
    <w:rsid w:val="009869E4"/>
    <w:rsid w:val="00986EA5"/>
    <w:rsid w:val="00986F1E"/>
    <w:rsid w:val="00986F5F"/>
    <w:rsid w:val="00986F90"/>
    <w:rsid w:val="0098706A"/>
    <w:rsid w:val="00987307"/>
    <w:rsid w:val="0098747F"/>
    <w:rsid w:val="009876CF"/>
    <w:rsid w:val="00987B65"/>
    <w:rsid w:val="00987C35"/>
    <w:rsid w:val="00990018"/>
    <w:rsid w:val="00990495"/>
    <w:rsid w:val="0099056F"/>
    <w:rsid w:val="00990FA0"/>
    <w:rsid w:val="00991720"/>
    <w:rsid w:val="00991B26"/>
    <w:rsid w:val="009922EB"/>
    <w:rsid w:val="009930A7"/>
    <w:rsid w:val="00993320"/>
    <w:rsid w:val="00993569"/>
    <w:rsid w:val="00993FBA"/>
    <w:rsid w:val="00994306"/>
    <w:rsid w:val="00994631"/>
    <w:rsid w:val="00995012"/>
    <w:rsid w:val="00995624"/>
    <w:rsid w:val="00995774"/>
    <w:rsid w:val="0099605A"/>
    <w:rsid w:val="0099618A"/>
    <w:rsid w:val="009962B2"/>
    <w:rsid w:val="009962DE"/>
    <w:rsid w:val="00996501"/>
    <w:rsid w:val="009977D3"/>
    <w:rsid w:val="00997A8C"/>
    <w:rsid w:val="00997E2F"/>
    <w:rsid w:val="009A02AC"/>
    <w:rsid w:val="009A0B13"/>
    <w:rsid w:val="009A0B5E"/>
    <w:rsid w:val="009A1EA1"/>
    <w:rsid w:val="009A1EB2"/>
    <w:rsid w:val="009A1F6E"/>
    <w:rsid w:val="009A2459"/>
    <w:rsid w:val="009A2ACB"/>
    <w:rsid w:val="009A2FDB"/>
    <w:rsid w:val="009A30EA"/>
    <w:rsid w:val="009A3413"/>
    <w:rsid w:val="009A37DC"/>
    <w:rsid w:val="009A392D"/>
    <w:rsid w:val="009A41B3"/>
    <w:rsid w:val="009A5530"/>
    <w:rsid w:val="009A60B0"/>
    <w:rsid w:val="009A629D"/>
    <w:rsid w:val="009A6312"/>
    <w:rsid w:val="009B0552"/>
    <w:rsid w:val="009B05BE"/>
    <w:rsid w:val="009B0765"/>
    <w:rsid w:val="009B0837"/>
    <w:rsid w:val="009B0CDE"/>
    <w:rsid w:val="009B0D12"/>
    <w:rsid w:val="009B0F11"/>
    <w:rsid w:val="009B10E0"/>
    <w:rsid w:val="009B117C"/>
    <w:rsid w:val="009B1606"/>
    <w:rsid w:val="009B1E9B"/>
    <w:rsid w:val="009B2024"/>
    <w:rsid w:val="009B2408"/>
    <w:rsid w:val="009B27AA"/>
    <w:rsid w:val="009B28E6"/>
    <w:rsid w:val="009B38D2"/>
    <w:rsid w:val="009B3BC2"/>
    <w:rsid w:val="009B41D1"/>
    <w:rsid w:val="009B41F1"/>
    <w:rsid w:val="009B4504"/>
    <w:rsid w:val="009B47BD"/>
    <w:rsid w:val="009B4850"/>
    <w:rsid w:val="009B4E6B"/>
    <w:rsid w:val="009B563B"/>
    <w:rsid w:val="009B5F1D"/>
    <w:rsid w:val="009B700D"/>
    <w:rsid w:val="009B702F"/>
    <w:rsid w:val="009B70B3"/>
    <w:rsid w:val="009B7AE1"/>
    <w:rsid w:val="009B7F6A"/>
    <w:rsid w:val="009C0335"/>
    <w:rsid w:val="009C17F4"/>
    <w:rsid w:val="009C1A63"/>
    <w:rsid w:val="009C2BB5"/>
    <w:rsid w:val="009C2D6F"/>
    <w:rsid w:val="009C3325"/>
    <w:rsid w:val="009C33A1"/>
    <w:rsid w:val="009C378A"/>
    <w:rsid w:val="009C3C34"/>
    <w:rsid w:val="009C560F"/>
    <w:rsid w:val="009C59DB"/>
    <w:rsid w:val="009C5BFC"/>
    <w:rsid w:val="009C61AF"/>
    <w:rsid w:val="009C6283"/>
    <w:rsid w:val="009C6B73"/>
    <w:rsid w:val="009C7A0F"/>
    <w:rsid w:val="009C7CD5"/>
    <w:rsid w:val="009C7FC8"/>
    <w:rsid w:val="009D007D"/>
    <w:rsid w:val="009D01E6"/>
    <w:rsid w:val="009D0E6C"/>
    <w:rsid w:val="009D1751"/>
    <w:rsid w:val="009D1762"/>
    <w:rsid w:val="009D199B"/>
    <w:rsid w:val="009D1D8A"/>
    <w:rsid w:val="009D1F8B"/>
    <w:rsid w:val="009D24C7"/>
    <w:rsid w:val="009D2AB6"/>
    <w:rsid w:val="009D2B76"/>
    <w:rsid w:val="009D2D6C"/>
    <w:rsid w:val="009D2FFB"/>
    <w:rsid w:val="009D3195"/>
    <w:rsid w:val="009D3FDF"/>
    <w:rsid w:val="009D4894"/>
    <w:rsid w:val="009D48DD"/>
    <w:rsid w:val="009D552C"/>
    <w:rsid w:val="009D59BC"/>
    <w:rsid w:val="009D5E16"/>
    <w:rsid w:val="009D5E44"/>
    <w:rsid w:val="009D6123"/>
    <w:rsid w:val="009D6219"/>
    <w:rsid w:val="009D648C"/>
    <w:rsid w:val="009D66B6"/>
    <w:rsid w:val="009D6A96"/>
    <w:rsid w:val="009D6BC4"/>
    <w:rsid w:val="009D6C15"/>
    <w:rsid w:val="009D6F1B"/>
    <w:rsid w:val="009D7760"/>
    <w:rsid w:val="009D77DD"/>
    <w:rsid w:val="009D7B55"/>
    <w:rsid w:val="009D7BBF"/>
    <w:rsid w:val="009D7F87"/>
    <w:rsid w:val="009E0693"/>
    <w:rsid w:val="009E138F"/>
    <w:rsid w:val="009E155C"/>
    <w:rsid w:val="009E1942"/>
    <w:rsid w:val="009E1D3A"/>
    <w:rsid w:val="009E26E9"/>
    <w:rsid w:val="009E271E"/>
    <w:rsid w:val="009E2B8D"/>
    <w:rsid w:val="009E2D82"/>
    <w:rsid w:val="009E31C1"/>
    <w:rsid w:val="009E39B6"/>
    <w:rsid w:val="009E3AE7"/>
    <w:rsid w:val="009E3D42"/>
    <w:rsid w:val="009E3D49"/>
    <w:rsid w:val="009E3E6D"/>
    <w:rsid w:val="009E4583"/>
    <w:rsid w:val="009E47C9"/>
    <w:rsid w:val="009E5C8A"/>
    <w:rsid w:val="009E6C52"/>
    <w:rsid w:val="009E7547"/>
    <w:rsid w:val="009E75DE"/>
    <w:rsid w:val="009E766A"/>
    <w:rsid w:val="009E7F3A"/>
    <w:rsid w:val="009F01A3"/>
    <w:rsid w:val="009F024C"/>
    <w:rsid w:val="009F1030"/>
    <w:rsid w:val="009F146B"/>
    <w:rsid w:val="009F19B7"/>
    <w:rsid w:val="009F1C57"/>
    <w:rsid w:val="009F2499"/>
    <w:rsid w:val="009F24E3"/>
    <w:rsid w:val="009F29BC"/>
    <w:rsid w:val="009F2FE1"/>
    <w:rsid w:val="009F32A7"/>
    <w:rsid w:val="009F3D49"/>
    <w:rsid w:val="009F403E"/>
    <w:rsid w:val="009F42C1"/>
    <w:rsid w:val="009F42DF"/>
    <w:rsid w:val="009F45D5"/>
    <w:rsid w:val="009F4953"/>
    <w:rsid w:val="009F4DB7"/>
    <w:rsid w:val="009F5376"/>
    <w:rsid w:val="009F5E8A"/>
    <w:rsid w:val="009F6112"/>
    <w:rsid w:val="009F65F9"/>
    <w:rsid w:val="009F6B0E"/>
    <w:rsid w:val="009F6F95"/>
    <w:rsid w:val="009F75D5"/>
    <w:rsid w:val="009F7792"/>
    <w:rsid w:val="009F7A7B"/>
    <w:rsid w:val="009F7CE3"/>
    <w:rsid w:val="00A00611"/>
    <w:rsid w:val="00A011C7"/>
    <w:rsid w:val="00A0123F"/>
    <w:rsid w:val="00A0132E"/>
    <w:rsid w:val="00A0156C"/>
    <w:rsid w:val="00A01572"/>
    <w:rsid w:val="00A01662"/>
    <w:rsid w:val="00A01E75"/>
    <w:rsid w:val="00A01F03"/>
    <w:rsid w:val="00A02402"/>
    <w:rsid w:val="00A025C9"/>
    <w:rsid w:val="00A038AF"/>
    <w:rsid w:val="00A040F2"/>
    <w:rsid w:val="00A04430"/>
    <w:rsid w:val="00A047DD"/>
    <w:rsid w:val="00A0578B"/>
    <w:rsid w:val="00A05978"/>
    <w:rsid w:val="00A05D02"/>
    <w:rsid w:val="00A05E00"/>
    <w:rsid w:val="00A05F7B"/>
    <w:rsid w:val="00A061FF"/>
    <w:rsid w:val="00A06F7D"/>
    <w:rsid w:val="00A0716A"/>
    <w:rsid w:val="00A073B1"/>
    <w:rsid w:val="00A0787D"/>
    <w:rsid w:val="00A07897"/>
    <w:rsid w:val="00A10245"/>
    <w:rsid w:val="00A10A0E"/>
    <w:rsid w:val="00A10B29"/>
    <w:rsid w:val="00A10D15"/>
    <w:rsid w:val="00A10FAA"/>
    <w:rsid w:val="00A11061"/>
    <w:rsid w:val="00A114C4"/>
    <w:rsid w:val="00A11C6D"/>
    <w:rsid w:val="00A1299B"/>
    <w:rsid w:val="00A12B03"/>
    <w:rsid w:val="00A14442"/>
    <w:rsid w:val="00A1458D"/>
    <w:rsid w:val="00A1460E"/>
    <w:rsid w:val="00A152B9"/>
    <w:rsid w:val="00A15C82"/>
    <w:rsid w:val="00A15C84"/>
    <w:rsid w:val="00A16275"/>
    <w:rsid w:val="00A169D2"/>
    <w:rsid w:val="00A16A19"/>
    <w:rsid w:val="00A17CDB"/>
    <w:rsid w:val="00A20330"/>
    <w:rsid w:val="00A2071B"/>
    <w:rsid w:val="00A20C52"/>
    <w:rsid w:val="00A212D3"/>
    <w:rsid w:val="00A2177F"/>
    <w:rsid w:val="00A219C8"/>
    <w:rsid w:val="00A21B73"/>
    <w:rsid w:val="00A21EFE"/>
    <w:rsid w:val="00A2222F"/>
    <w:rsid w:val="00A22B1A"/>
    <w:rsid w:val="00A22BB1"/>
    <w:rsid w:val="00A23359"/>
    <w:rsid w:val="00A2358B"/>
    <w:rsid w:val="00A23CEC"/>
    <w:rsid w:val="00A23F3D"/>
    <w:rsid w:val="00A24101"/>
    <w:rsid w:val="00A24121"/>
    <w:rsid w:val="00A2460A"/>
    <w:rsid w:val="00A2463B"/>
    <w:rsid w:val="00A248F0"/>
    <w:rsid w:val="00A25814"/>
    <w:rsid w:val="00A26628"/>
    <w:rsid w:val="00A26716"/>
    <w:rsid w:val="00A267FB"/>
    <w:rsid w:val="00A269EE"/>
    <w:rsid w:val="00A26A43"/>
    <w:rsid w:val="00A26B00"/>
    <w:rsid w:val="00A2705D"/>
    <w:rsid w:val="00A2714A"/>
    <w:rsid w:val="00A27ACD"/>
    <w:rsid w:val="00A27AE5"/>
    <w:rsid w:val="00A27F72"/>
    <w:rsid w:val="00A3059E"/>
    <w:rsid w:val="00A30C28"/>
    <w:rsid w:val="00A30DDB"/>
    <w:rsid w:val="00A30E19"/>
    <w:rsid w:val="00A31BB7"/>
    <w:rsid w:val="00A31D1B"/>
    <w:rsid w:val="00A31EDC"/>
    <w:rsid w:val="00A3212E"/>
    <w:rsid w:val="00A339E3"/>
    <w:rsid w:val="00A339E5"/>
    <w:rsid w:val="00A33FFF"/>
    <w:rsid w:val="00A3441E"/>
    <w:rsid w:val="00A3473E"/>
    <w:rsid w:val="00A34C51"/>
    <w:rsid w:val="00A34CD1"/>
    <w:rsid w:val="00A35200"/>
    <w:rsid w:val="00A3521E"/>
    <w:rsid w:val="00A35B96"/>
    <w:rsid w:val="00A35C12"/>
    <w:rsid w:val="00A3646E"/>
    <w:rsid w:val="00A365F5"/>
    <w:rsid w:val="00A36FC8"/>
    <w:rsid w:val="00A37101"/>
    <w:rsid w:val="00A371F5"/>
    <w:rsid w:val="00A3727A"/>
    <w:rsid w:val="00A3729B"/>
    <w:rsid w:val="00A372AD"/>
    <w:rsid w:val="00A37622"/>
    <w:rsid w:val="00A37DDF"/>
    <w:rsid w:val="00A400DC"/>
    <w:rsid w:val="00A40EDF"/>
    <w:rsid w:val="00A411ED"/>
    <w:rsid w:val="00A41326"/>
    <w:rsid w:val="00A41631"/>
    <w:rsid w:val="00A41D92"/>
    <w:rsid w:val="00A41E4C"/>
    <w:rsid w:val="00A42403"/>
    <w:rsid w:val="00A43700"/>
    <w:rsid w:val="00A43A69"/>
    <w:rsid w:val="00A43CD4"/>
    <w:rsid w:val="00A445B9"/>
    <w:rsid w:val="00A448CB"/>
    <w:rsid w:val="00A44934"/>
    <w:rsid w:val="00A44BFA"/>
    <w:rsid w:val="00A44DC6"/>
    <w:rsid w:val="00A455B0"/>
    <w:rsid w:val="00A45E50"/>
    <w:rsid w:val="00A465DF"/>
    <w:rsid w:val="00A46B9E"/>
    <w:rsid w:val="00A46ED3"/>
    <w:rsid w:val="00A4703B"/>
    <w:rsid w:val="00A471A0"/>
    <w:rsid w:val="00A47ACD"/>
    <w:rsid w:val="00A47C0C"/>
    <w:rsid w:val="00A47F72"/>
    <w:rsid w:val="00A47FD0"/>
    <w:rsid w:val="00A50001"/>
    <w:rsid w:val="00A50222"/>
    <w:rsid w:val="00A5042C"/>
    <w:rsid w:val="00A5097B"/>
    <w:rsid w:val="00A50A01"/>
    <w:rsid w:val="00A50BF9"/>
    <w:rsid w:val="00A50EBC"/>
    <w:rsid w:val="00A511D4"/>
    <w:rsid w:val="00A51F97"/>
    <w:rsid w:val="00A52A68"/>
    <w:rsid w:val="00A52B0A"/>
    <w:rsid w:val="00A52D40"/>
    <w:rsid w:val="00A52D80"/>
    <w:rsid w:val="00A52EB4"/>
    <w:rsid w:val="00A5318A"/>
    <w:rsid w:val="00A5354A"/>
    <w:rsid w:val="00A535FA"/>
    <w:rsid w:val="00A5368D"/>
    <w:rsid w:val="00A53882"/>
    <w:rsid w:val="00A53E4B"/>
    <w:rsid w:val="00A545A7"/>
    <w:rsid w:val="00A551F9"/>
    <w:rsid w:val="00A55228"/>
    <w:rsid w:val="00A554FA"/>
    <w:rsid w:val="00A55508"/>
    <w:rsid w:val="00A55D28"/>
    <w:rsid w:val="00A55EF4"/>
    <w:rsid w:val="00A57113"/>
    <w:rsid w:val="00A57BC7"/>
    <w:rsid w:val="00A57CC1"/>
    <w:rsid w:val="00A57E3C"/>
    <w:rsid w:val="00A6040C"/>
    <w:rsid w:val="00A6054C"/>
    <w:rsid w:val="00A60A6C"/>
    <w:rsid w:val="00A60C64"/>
    <w:rsid w:val="00A60DB9"/>
    <w:rsid w:val="00A60FFC"/>
    <w:rsid w:val="00A6140A"/>
    <w:rsid w:val="00A61609"/>
    <w:rsid w:val="00A61664"/>
    <w:rsid w:val="00A61BFB"/>
    <w:rsid w:val="00A62997"/>
    <w:rsid w:val="00A62EEB"/>
    <w:rsid w:val="00A63344"/>
    <w:rsid w:val="00A63712"/>
    <w:rsid w:val="00A638B9"/>
    <w:rsid w:val="00A639E1"/>
    <w:rsid w:val="00A64298"/>
    <w:rsid w:val="00A64486"/>
    <w:rsid w:val="00A64A6D"/>
    <w:rsid w:val="00A64F5D"/>
    <w:rsid w:val="00A65052"/>
    <w:rsid w:val="00A651C8"/>
    <w:rsid w:val="00A65326"/>
    <w:rsid w:val="00A66222"/>
    <w:rsid w:val="00A66349"/>
    <w:rsid w:val="00A664A1"/>
    <w:rsid w:val="00A66617"/>
    <w:rsid w:val="00A666B2"/>
    <w:rsid w:val="00A6686B"/>
    <w:rsid w:val="00A66DC4"/>
    <w:rsid w:val="00A6712A"/>
    <w:rsid w:val="00A67433"/>
    <w:rsid w:val="00A67570"/>
    <w:rsid w:val="00A675C7"/>
    <w:rsid w:val="00A676AC"/>
    <w:rsid w:val="00A67A20"/>
    <w:rsid w:val="00A7051D"/>
    <w:rsid w:val="00A70668"/>
    <w:rsid w:val="00A707BB"/>
    <w:rsid w:val="00A708A3"/>
    <w:rsid w:val="00A70D3D"/>
    <w:rsid w:val="00A7104C"/>
    <w:rsid w:val="00A7130E"/>
    <w:rsid w:val="00A7143B"/>
    <w:rsid w:val="00A71BAD"/>
    <w:rsid w:val="00A71D75"/>
    <w:rsid w:val="00A7265D"/>
    <w:rsid w:val="00A7269E"/>
    <w:rsid w:val="00A7276D"/>
    <w:rsid w:val="00A729FD"/>
    <w:rsid w:val="00A72C35"/>
    <w:rsid w:val="00A72C65"/>
    <w:rsid w:val="00A7302D"/>
    <w:rsid w:val="00A73678"/>
    <w:rsid w:val="00A7386A"/>
    <w:rsid w:val="00A73B3A"/>
    <w:rsid w:val="00A73D93"/>
    <w:rsid w:val="00A7408C"/>
    <w:rsid w:val="00A74884"/>
    <w:rsid w:val="00A75484"/>
    <w:rsid w:val="00A755EC"/>
    <w:rsid w:val="00A75685"/>
    <w:rsid w:val="00A75B69"/>
    <w:rsid w:val="00A76275"/>
    <w:rsid w:val="00A7647C"/>
    <w:rsid w:val="00A76BA2"/>
    <w:rsid w:val="00A76CF3"/>
    <w:rsid w:val="00A76E71"/>
    <w:rsid w:val="00A76FB4"/>
    <w:rsid w:val="00A77884"/>
    <w:rsid w:val="00A77CD8"/>
    <w:rsid w:val="00A80206"/>
    <w:rsid w:val="00A80765"/>
    <w:rsid w:val="00A8090E"/>
    <w:rsid w:val="00A80B91"/>
    <w:rsid w:val="00A80BF6"/>
    <w:rsid w:val="00A80DF8"/>
    <w:rsid w:val="00A816A6"/>
    <w:rsid w:val="00A8181D"/>
    <w:rsid w:val="00A8182F"/>
    <w:rsid w:val="00A81DE4"/>
    <w:rsid w:val="00A82598"/>
    <w:rsid w:val="00A826F9"/>
    <w:rsid w:val="00A828EC"/>
    <w:rsid w:val="00A829E0"/>
    <w:rsid w:val="00A82BBC"/>
    <w:rsid w:val="00A83A28"/>
    <w:rsid w:val="00A83D02"/>
    <w:rsid w:val="00A83D8F"/>
    <w:rsid w:val="00A84542"/>
    <w:rsid w:val="00A845CA"/>
    <w:rsid w:val="00A8467F"/>
    <w:rsid w:val="00A84E3D"/>
    <w:rsid w:val="00A84F31"/>
    <w:rsid w:val="00A85311"/>
    <w:rsid w:val="00A85794"/>
    <w:rsid w:val="00A85A4F"/>
    <w:rsid w:val="00A85B83"/>
    <w:rsid w:val="00A86584"/>
    <w:rsid w:val="00A86742"/>
    <w:rsid w:val="00A86897"/>
    <w:rsid w:val="00A86942"/>
    <w:rsid w:val="00A8749C"/>
    <w:rsid w:val="00A87854"/>
    <w:rsid w:val="00A878DF"/>
    <w:rsid w:val="00A87B45"/>
    <w:rsid w:val="00A87ECF"/>
    <w:rsid w:val="00A90236"/>
    <w:rsid w:val="00A90261"/>
    <w:rsid w:val="00A90434"/>
    <w:rsid w:val="00A9061F"/>
    <w:rsid w:val="00A915CC"/>
    <w:rsid w:val="00A91795"/>
    <w:rsid w:val="00A9228F"/>
    <w:rsid w:val="00A92E7D"/>
    <w:rsid w:val="00A936F7"/>
    <w:rsid w:val="00A93914"/>
    <w:rsid w:val="00A93A80"/>
    <w:rsid w:val="00A93D5B"/>
    <w:rsid w:val="00A94308"/>
    <w:rsid w:val="00A94B3D"/>
    <w:rsid w:val="00A968F1"/>
    <w:rsid w:val="00A96C4B"/>
    <w:rsid w:val="00A96F00"/>
    <w:rsid w:val="00A972A6"/>
    <w:rsid w:val="00A97891"/>
    <w:rsid w:val="00A97B4C"/>
    <w:rsid w:val="00AA0365"/>
    <w:rsid w:val="00AA04D6"/>
    <w:rsid w:val="00AA0551"/>
    <w:rsid w:val="00AA0910"/>
    <w:rsid w:val="00AA09B1"/>
    <w:rsid w:val="00AA12CE"/>
    <w:rsid w:val="00AA1322"/>
    <w:rsid w:val="00AA1922"/>
    <w:rsid w:val="00AA1A22"/>
    <w:rsid w:val="00AA20D3"/>
    <w:rsid w:val="00AA2200"/>
    <w:rsid w:val="00AA2B17"/>
    <w:rsid w:val="00AA2E0E"/>
    <w:rsid w:val="00AA2EEB"/>
    <w:rsid w:val="00AA341E"/>
    <w:rsid w:val="00AA3F82"/>
    <w:rsid w:val="00AA4740"/>
    <w:rsid w:val="00AA490D"/>
    <w:rsid w:val="00AA4CE8"/>
    <w:rsid w:val="00AA4FF2"/>
    <w:rsid w:val="00AA5097"/>
    <w:rsid w:val="00AA5368"/>
    <w:rsid w:val="00AA5C35"/>
    <w:rsid w:val="00AA5ED0"/>
    <w:rsid w:val="00AA60FA"/>
    <w:rsid w:val="00AA621E"/>
    <w:rsid w:val="00AA6887"/>
    <w:rsid w:val="00AA68ED"/>
    <w:rsid w:val="00AA6964"/>
    <w:rsid w:val="00AA6AC8"/>
    <w:rsid w:val="00AA6BEC"/>
    <w:rsid w:val="00AA79EB"/>
    <w:rsid w:val="00AA7B09"/>
    <w:rsid w:val="00AA7D70"/>
    <w:rsid w:val="00AB01C5"/>
    <w:rsid w:val="00AB0402"/>
    <w:rsid w:val="00AB07AB"/>
    <w:rsid w:val="00AB0CA9"/>
    <w:rsid w:val="00AB1CDF"/>
    <w:rsid w:val="00AB34EC"/>
    <w:rsid w:val="00AB37BB"/>
    <w:rsid w:val="00AB387F"/>
    <w:rsid w:val="00AB4737"/>
    <w:rsid w:val="00AB4B2C"/>
    <w:rsid w:val="00AB4F52"/>
    <w:rsid w:val="00AB564F"/>
    <w:rsid w:val="00AB593C"/>
    <w:rsid w:val="00AB5C19"/>
    <w:rsid w:val="00AB6299"/>
    <w:rsid w:val="00AB6472"/>
    <w:rsid w:val="00AB6BD2"/>
    <w:rsid w:val="00AB6F07"/>
    <w:rsid w:val="00AC002D"/>
    <w:rsid w:val="00AC03C3"/>
    <w:rsid w:val="00AC0D35"/>
    <w:rsid w:val="00AC1630"/>
    <w:rsid w:val="00AC17B3"/>
    <w:rsid w:val="00AC1AE1"/>
    <w:rsid w:val="00AC1E7E"/>
    <w:rsid w:val="00AC24E3"/>
    <w:rsid w:val="00AC25CB"/>
    <w:rsid w:val="00AC2725"/>
    <w:rsid w:val="00AC28E2"/>
    <w:rsid w:val="00AC2B09"/>
    <w:rsid w:val="00AC2C70"/>
    <w:rsid w:val="00AC2C84"/>
    <w:rsid w:val="00AC2D64"/>
    <w:rsid w:val="00AC2E30"/>
    <w:rsid w:val="00AC3128"/>
    <w:rsid w:val="00AC3208"/>
    <w:rsid w:val="00AC3693"/>
    <w:rsid w:val="00AC63A0"/>
    <w:rsid w:val="00AC64AA"/>
    <w:rsid w:val="00AC6B00"/>
    <w:rsid w:val="00AC6B35"/>
    <w:rsid w:val="00AC6E7C"/>
    <w:rsid w:val="00AC712A"/>
    <w:rsid w:val="00AC77E5"/>
    <w:rsid w:val="00AC7DB3"/>
    <w:rsid w:val="00AC7DC2"/>
    <w:rsid w:val="00AD1057"/>
    <w:rsid w:val="00AD1266"/>
    <w:rsid w:val="00AD1425"/>
    <w:rsid w:val="00AD17D6"/>
    <w:rsid w:val="00AD1A6D"/>
    <w:rsid w:val="00AD1A75"/>
    <w:rsid w:val="00AD1D30"/>
    <w:rsid w:val="00AD1F11"/>
    <w:rsid w:val="00AD2AE8"/>
    <w:rsid w:val="00AD2BF3"/>
    <w:rsid w:val="00AD302D"/>
    <w:rsid w:val="00AD347E"/>
    <w:rsid w:val="00AD388B"/>
    <w:rsid w:val="00AD3A7D"/>
    <w:rsid w:val="00AD45C8"/>
    <w:rsid w:val="00AD4667"/>
    <w:rsid w:val="00AD48D0"/>
    <w:rsid w:val="00AD48F1"/>
    <w:rsid w:val="00AD4E93"/>
    <w:rsid w:val="00AD5850"/>
    <w:rsid w:val="00AD59BA"/>
    <w:rsid w:val="00AD5B54"/>
    <w:rsid w:val="00AD5DAD"/>
    <w:rsid w:val="00AD70D9"/>
    <w:rsid w:val="00AD734D"/>
    <w:rsid w:val="00AD754C"/>
    <w:rsid w:val="00AD7569"/>
    <w:rsid w:val="00AD7729"/>
    <w:rsid w:val="00AD7AFA"/>
    <w:rsid w:val="00AE01F0"/>
    <w:rsid w:val="00AE0413"/>
    <w:rsid w:val="00AE1435"/>
    <w:rsid w:val="00AE1960"/>
    <w:rsid w:val="00AE1FE4"/>
    <w:rsid w:val="00AE2D9B"/>
    <w:rsid w:val="00AE3B91"/>
    <w:rsid w:val="00AE55FF"/>
    <w:rsid w:val="00AE56DB"/>
    <w:rsid w:val="00AE5E14"/>
    <w:rsid w:val="00AE62C7"/>
    <w:rsid w:val="00AE6441"/>
    <w:rsid w:val="00AE655B"/>
    <w:rsid w:val="00AE68D4"/>
    <w:rsid w:val="00AE6995"/>
    <w:rsid w:val="00AE6B54"/>
    <w:rsid w:val="00AE6DFF"/>
    <w:rsid w:val="00AE71F0"/>
    <w:rsid w:val="00AE7308"/>
    <w:rsid w:val="00AE7314"/>
    <w:rsid w:val="00AE7348"/>
    <w:rsid w:val="00AE7712"/>
    <w:rsid w:val="00AE7B04"/>
    <w:rsid w:val="00AE7E8A"/>
    <w:rsid w:val="00AF037E"/>
    <w:rsid w:val="00AF0A20"/>
    <w:rsid w:val="00AF0B78"/>
    <w:rsid w:val="00AF0F21"/>
    <w:rsid w:val="00AF18A3"/>
    <w:rsid w:val="00AF1FC3"/>
    <w:rsid w:val="00AF23A7"/>
    <w:rsid w:val="00AF24C0"/>
    <w:rsid w:val="00AF2C3D"/>
    <w:rsid w:val="00AF389C"/>
    <w:rsid w:val="00AF399F"/>
    <w:rsid w:val="00AF3BA8"/>
    <w:rsid w:val="00AF3D3F"/>
    <w:rsid w:val="00AF4230"/>
    <w:rsid w:val="00AF4F2A"/>
    <w:rsid w:val="00AF522F"/>
    <w:rsid w:val="00AF5BA7"/>
    <w:rsid w:val="00AF5F93"/>
    <w:rsid w:val="00AF61B5"/>
    <w:rsid w:val="00AF637D"/>
    <w:rsid w:val="00AF6399"/>
    <w:rsid w:val="00AF6843"/>
    <w:rsid w:val="00AF6D49"/>
    <w:rsid w:val="00AF7179"/>
    <w:rsid w:val="00AF736C"/>
    <w:rsid w:val="00AF741E"/>
    <w:rsid w:val="00AF7437"/>
    <w:rsid w:val="00AF7681"/>
    <w:rsid w:val="00AF7AB3"/>
    <w:rsid w:val="00AF7B59"/>
    <w:rsid w:val="00AF7C57"/>
    <w:rsid w:val="00AF7C6B"/>
    <w:rsid w:val="00AF7F3E"/>
    <w:rsid w:val="00B010D2"/>
    <w:rsid w:val="00B014AC"/>
    <w:rsid w:val="00B01EA4"/>
    <w:rsid w:val="00B020A3"/>
    <w:rsid w:val="00B02111"/>
    <w:rsid w:val="00B037AE"/>
    <w:rsid w:val="00B04D0F"/>
    <w:rsid w:val="00B05058"/>
    <w:rsid w:val="00B051E0"/>
    <w:rsid w:val="00B05247"/>
    <w:rsid w:val="00B059B0"/>
    <w:rsid w:val="00B05CAC"/>
    <w:rsid w:val="00B05CD6"/>
    <w:rsid w:val="00B05FCA"/>
    <w:rsid w:val="00B061D3"/>
    <w:rsid w:val="00B0679A"/>
    <w:rsid w:val="00B0740B"/>
    <w:rsid w:val="00B07481"/>
    <w:rsid w:val="00B0785F"/>
    <w:rsid w:val="00B07C63"/>
    <w:rsid w:val="00B1029F"/>
    <w:rsid w:val="00B102CA"/>
    <w:rsid w:val="00B10BA7"/>
    <w:rsid w:val="00B10D5A"/>
    <w:rsid w:val="00B1113E"/>
    <w:rsid w:val="00B11686"/>
    <w:rsid w:val="00B1186B"/>
    <w:rsid w:val="00B11B9B"/>
    <w:rsid w:val="00B11D1D"/>
    <w:rsid w:val="00B11D74"/>
    <w:rsid w:val="00B12B00"/>
    <w:rsid w:val="00B12DEE"/>
    <w:rsid w:val="00B1340A"/>
    <w:rsid w:val="00B13726"/>
    <w:rsid w:val="00B1383E"/>
    <w:rsid w:val="00B139A6"/>
    <w:rsid w:val="00B13CDD"/>
    <w:rsid w:val="00B141C9"/>
    <w:rsid w:val="00B143D8"/>
    <w:rsid w:val="00B14477"/>
    <w:rsid w:val="00B14B6E"/>
    <w:rsid w:val="00B14C00"/>
    <w:rsid w:val="00B154CA"/>
    <w:rsid w:val="00B15604"/>
    <w:rsid w:val="00B15B97"/>
    <w:rsid w:val="00B15CA8"/>
    <w:rsid w:val="00B15DB2"/>
    <w:rsid w:val="00B1612C"/>
    <w:rsid w:val="00B16905"/>
    <w:rsid w:val="00B16DA7"/>
    <w:rsid w:val="00B17032"/>
    <w:rsid w:val="00B17555"/>
    <w:rsid w:val="00B17A40"/>
    <w:rsid w:val="00B17CA1"/>
    <w:rsid w:val="00B17E91"/>
    <w:rsid w:val="00B17EEC"/>
    <w:rsid w:val="00B20172"/>
    <w:rsid w:val="00B205D5"/>
    <w:rsid w:val="00B2065D"/>
    <w:rsid w:val="00B20D12"/>
    <w:rsid w:val="00B20DFF"/>
    <w:rsid w:val="00B211F8"/>
    <w:rsid w:val="00B2145E"/>
    <w:rsid w:val="00B21826"/>
    <w:rsid w:val="00B21B06"/>
    <w:rsid w:val="00B2224C"/>
    <w:rsid w:val="00B222A1"/>
    <w:rsid w:val="00B22D5D"/>
    <w:rsid w:val="00B22D61"/>
    <w:rsid w:val="00B22ECA"/>
    <w:rsid w:val="00B2308A"/>
    <w:rsid w:val="00B23095"/>
    <w:rsid w:val="00B237A7"/>
    <w:rsid w:val="00B23942"/>
    <w:rsid w:val="00B23CAA"/>
    <w:rsid w:val="00B23D9A"/>
    <w:rsid w:val="00B24088"/>
    <w:rsid w:val="00B244E9"/>
    <w:rsid w:val="00B24683"/>
    <w:rsid w:val="00B24B97"/>
    <w:rsid w:val="00B24F02"/>
    <w:rsid w:val="00B24F6A"/>
    <w:rsid w:val="00B26758"/>
    <w:rsid w:val="00B27544"/>
    <w:rsid w:val="00B27B11"/>
    <w:rsid w:val="00B27C33"/>
    <w:rsid w:val="00B27D83"/>
    <w:rsid w:val="00B27E2A"/>
    <w:rsid w:val="00B300F9"/>
    <w:rsid w:val="00B30168"/>
    <w:rsid w:val="00B305A5"/>
    <w:rsid w:val="00B3062D"/>
    <w:rsid w:val="00B3086C"/>
    <w:rsid w:val="00B309B7"/>
    <w:rsid w:val="00B30B21"/>
    <w:rsid w:val="00B31300"/>
    <w:rsid w:val="00B31870"/>
    <w:rsid w:val="00B31C54"/>
    <w:rsid w:val="00B32308"/>
    <w:rsid w:val="00B324ED"/>
    <w:rsid w:val="00B32578"/>
    <w:rsid w:val="00B32976"/>
    <w:rsid w:val="00B32F63"/>
    <w:rsid w:val="00B33085"/>
    <w:rsid w:val="00B33841"/>
    <w:rsid w:val="00B339A9"/>
    <w:rsid w:val="00B33B84"/>
    <w:rsid w:val="00B33C14"/>
    <w:rsid w:val="00B33D28"/>
    <w:rsid w:val="00B34191"/>
    <w:rsid w:val="00B347CD"/>
    <w:rsid w:val="00B34993"/>
    <w:rsid w:val="00B34EF2"/>
    <w:rsid w:val="00B3511E"/>
    <w:rsid w:val="00B352E3"/>
    <w:rsid w:val="00B3533E"/>
    <w:rsid w:val="00B353B4"/>
    <w:rsid w:val="00B362FF"/>
    <w:rsid w:val="00B36B74"/>
    <w:rsid w:val="00B36BE8"/>
    <w:rsid w:val="00B36CBE"/>
    <w:rsid w:val="00B37254"/>
    <w:rsid w:val="00B375FD"/>
    <w:rsid w:val="00B37702"/>
    <w:rsid w:val="00B37958"/>
    <w:rsid w:val="00B37EB6"/>
    <w:rsid w:val="00B404B3"/>
    <w:rsid w:val="00B40862"/>
    <w:rsid w:val="00B4096A"/>
    <w:rsid w:val="00B40A52"/>
    <w:rsid w:val="00B40D4B"/>
    <w:rsid w:val="00B416E4"/>
    <w:rsid w:val="00B41E23"/>
    <w:rsid w:val="00B420D1"/>
    <w:rsid w:val="00B423CD"/>
    <w:rsid w:val="00B423F0"/>
    <w:rsid w:val="00B4274A"/>
    <w:rsid w:val="00B43171"/>
    <w:rsid w:val="00B433B6"/>
    <w:rsid w:val="00B43CC2"/>
    <w:rsid w:val="00B43D87"/>
    <w:rsid w:val="00B44504"/>
    <w:rsid w:val="00B44598"/>
    <w:rsid w:val="00B445DB"/>
    <w:rsid w:val="00B448E9"/>
    <w:rsid w:val="00B44E39"/>
    <w:rsid w:val="00B45201"/>
    <w:rsid w:val="00B453AF"/>
    <w:rsid w:val="00B454C8"/>
    <w:rsid w:val="00B4554C"/>
    <w:rsid w:val="00B45625"/>
    <w:rsid w:val="00B45AE4"/>
    <w:rsid w:val="00B45E72"/>
    <w:rsid w:val="00B46481"/>
    <w:rsid w:val="00B468FB"/>
    <w:rsid w:val="00B46CC8"/>
    <w:rsid w:val="00B4760A"/>
    <w:rsid w:val="00B5028E"/>
    <w:rsid w:val="00B50ADB"/>
    <w:rsid w:val="00B50CEB"/>
    <w:rsid w:val="00B50E8C"/>
    <w:rsid w:val="00B5134D"/>
    <w:rsid w:val="00B51419"/>
    <w:rsid w:val="00B51552"/>
    <w:rsid w:val="00B51825"/>
    <w:rsid w:val="00B519FC"/>
    <w:rsid w:val="00B51D2D"/>
    <w:rsid w:val="00B51ED6"/>
    <w:rsid w:val="00B51EE7"/>
    <w:rsid w:val="00B52428"/>
    <w:rsid w:val="00B52A3D"/>
    <w:rsid w:val="00B52B91"/>
    <w:rsid w:val="00B52F67"/>
    <w:rsid w:val="00B52FDC"/>
    <w:rsid w:val="00B53287"/>
    <w:rsid w:val="00B534A9"/>
    <w:rsid w:val="00B53D16"/>
    <w:rsid w:val="00B54CC1"/>
    <w:rsid w:val="00B54F68"/>
    <w:rsid w:val="00B5518C"/>
    <w:rsid w:val="00B55A0E"/>
    <w:rsid w:val="00B55A7B"/>
    <w:rsid w:val="00B55CEC"/>
    <w:rsid w:val="00B55D44"/>
    <w:rsid w:val="00B55E8B"/>
    <w:rsid w:val="00B5628A"/>
    <w:rsid w:val="00B56947"/>
    <w:rsid w:val="00B56E47"/>
    <w:rsid w:val="00B56ECC"/>
    <w:rsid w:val="00B57195"/>
    <w:rsid w:val="00B571F0"/>
    <w:rsid w:val="00B5752A"/>
    <w:rsid w:val="00B57B58"/>
    <w:rsid w:val="00B57BA7"/>
    <w:rsid w:val="00B57D4C"/>
    <w:rsid w:val="00B57EEA"/>
    <w:rsid w:val="00B604FF"/>
    <w:rsid w:val="00B60910"/>
    <w:rsid w:val="00B60F8A"/>
    <w:rsid w:val="00B612B3"/>
    <w:rsid w:val="00B62441"/>
    <w:rsid w:val="00B624BD"/>
    <w:rsid w:val="00B6250C"/>
    <w:rsid w:val="00B62992"/>
    <w:rsid w:val="00B62A31"/>
    <w:rsid w:val="00B62EF0"/>
    <w:rsid w:val="00B63867"/>
    <w:rsid w:val="00B64A76"/>
    <w:rsid w:val="00B64D0C"/>
    <w:rsid w:val="00B6529B"/>
    <w:rsid w:val="00B653D3"/>
    <w:rsid w:val="00B6560D"/>
    <w:rsid w:val="00B6575D"/>
    <w:rsid w:val="00B6582E"/>
    <w:rsid w:val="00B65854"/>
    <w:rsid w:val="00B6590F"/>
    <w:rsid w:val="00B65A37"/>
    <w:rsid w:val="00B65BE5"/>
    <w:rsid w:val="00B65DFA"/>
    <w:rsid w:val="00B65E90"/>
    <w:rsid w:val="00B66026"/>
    <w:rsid w:val="00B66410"/>
    <w:rsid w:val="00B664A5"/>
    <w:rsid w:val="00B664C5"/>
    <w:rsid w:val="00B667C8"/>
    <w:rsid w:val="00B66967"/>
    <w:rsid w:val="00B6701E"/>
    <w:rsid w:val="00B67FD4"/>
    <w:rsid w:val="00B70204"/>
    <w:rsid w:val="00B70574"/>
    <w:rsid w:val="00B70585"/>
    <w:rsid w:val="00B70D5F"/>
    <w:rsid w:val="00B7157E"/>
    <w:rsid w:val="00B718D4"/>
    <w:rsid w:val="00B71C4D"/>
    <w:rsid w:val="00B720F1"/>
    <w:rsid w:val="00B72327"/>
    <w:rsid w:val="00B724FC"/>
    <w:rsid w:val="00B72594"/>
    <w:rsid w:val="00B72C2D"/>
    <w:rsid w:val="00B73529"/>
    <w:rsid w:val="00B735F9"/>
    <w:rsid w:val="00B7421F"/>
    <w:rsid w:val="00B747A0"/>
    <w:rsid w:val="00B74CB8"/>
    <w:rsid w:val="00B7553A"/>
    <w:rsid w:val="00B756BC"/>
    <w:rsid w:val="00B75C29"/>
    <w:rsid w:val="00B7636A"/>
    <w:rsid w:val="00B76C54"/>
    <w:rsid w:val="00B774A6"/>
    <w:rsid w:val="00B7756D"/>
    <w:rsid w:val="00B77C35"/>
    <w:rsid w:val="00B8000B"/>
    <w:rsid w:val="00B8040C"/>
    <w:rsid w:val="00B804BE"/>
    <w:rsid w:val="00B80608"/>
    <w:rsid w:val="00B80EB5"/>
    <w:rsid w:val="00B80EEB"/>
    <w:rsid w:val="00B816A1"/>
    <w:rsid w:val="00B81756"/>
    <w:rsid w:val="00B81C75"/>
    <w:rsid w:val="00B81E58"/>
    <w:rsid w:val="00B822B1"/>
    <w:rsid w:val="00B8275F"/>
    <w:rsid w:val="00B828E9"/>
    <w:rsid w:val="00B8335C"/>
    <w:rsid w:val="00B838D2"/>
    <w:rsid w:val="00B83B96"/>
    <w:rsid w:val="00B83FF9"/>
    <w:rsid w:val="00B8429E"/>
    <w:rsid w:val="00B84529"/>
    <w:rsid w:val="00B846D7"/>
    <w:rsid w:val="00B8476F"/>
    <w:rsid w:val="00B851F8"/>
    <w:rsid w:val="00B85245"/>
    <w:rsid w:val="00B853B5"/>
    <w:rsid w:val="00B85A09"/>
    <w:rsid w:val="00B85FD9"/>
    <w:rsid w:val="00B86212"/>
    <w:rsid w:val="00B867D6"/>
    <w:rsid w:val="00B869D8"/>
    <w:rsid w:val="00B86AC5"/>
    <w:rsid w:val="00B87227"/>
    <w:rsid w:val="00B87304"/>
    <w:rsid w:val="00B8793F"/>
    <w:rsid w:val="00B87A3B"/>
    <w:rsid w:val="00B90316"/>
    <w:rsid w:val="00B9037E"/>
    <w:rsid w:val="00B9037F"/>
    <w:rsid w:val="00B90E7D"/>
    <w:rsid w:val="00B9132B"/>
    <w:rsid w:val="00B91446"/>
    <w:rsid w:val="00B91ABD"/>
    <w:rsid w:val="00B91B5C"/>
    <w:rsid w:val="00B92C23"/>
    <w:rsid w:val="00B930D2"/>
    <w:rsid w:val="00B93159"/>
    <w:rsid w:val="00B931DE"/>
    <w:rsid w:val="00B93837"/>
    <w:rsid w:val="00B93AC5"/>
    <w:rsid w:val="00B944FD"/>
    <w:rsid w:val="00B9459A"/>
    <w:rsid w:val="00B947CF"/>
    <w:rsid w:val="00B94ACF"/>
    <w:rsid w:val="00B95282"/>
    <w:rsid w:val="00B957D5"/>
    <w:rsid w:val="00B95837"/>
    <w:rsid w:val="00B9584B"/>
    <w:rsid w:val="00B97227"/>
    <w:rsid w:val="00B976A5"/>
    <w:rsid w:val="00B9780D"/>
    <w:rsid w:val="00B978B3"/>
    <w:rsid w:val="00B9797B"/>
    <w:rsid w:val="00BA0898"/>
    <w:rsid w:val="00BA0F62"/>
    <w:rsid w:val="00BA1114"/>
    <w:rsid w:val="00BA1238"/>
    <w:rsid w:val="00BA12A0"/>
    <w:rsid w:val="00BA14AF"/>
    <w:rsid w:val="00BA1805"/>
    <w:rsid w:val="00BA1E29"/>
    <w:rsid w:val="00BA24CC"/>
    <w:rsid w:val="00BA2A53"/>
    <w:rsid w:val="00BA2B9F"/>
    <w:rsid w:val="00BA2C90"/>
    <w:rsid w:val="00BA2DF0"/>
    <w:rsid w:val="00BA434E"/>
    <w:rsid w:val="00BA4411"/>
    <w:rsid w:val="00BA4D2B"/>
    <w:rsid w:val="00BA4EFC"/>
    <w:rsid w:val="00BA553E"/>
    <w:rsid w:val="00BA5CB8"/>
    <w:rsid w:val="00BA5E53"/>
    <w:rsid w:val="00BA60CA"/>
    <w:rsid w:val="00BA63FE"/>
    <w:rsid w:val="00BA6C0A"/>
    <w:rsid w:val="00BA7678"/>
    <w:rsid w:val="00BA7C93"/>
    <w:rsid w:val="00BA7FE5"/>
    <w:rsid w:val="00BB00D1"/>
    <w:rsid w:val="00BB01D9"/>
    <w:rsid w:val="00BB02E7"/>
    <w:rsid w:val="00BB050F"/>
    <w:rsid w:val="00BB0634"/>
    <w:rsid w:val="00BB0B3C"/>
    <w:rsid w:val="00BB0DA1"/>
    <w:rsid w:val="00BB0F2A"/>
    <w:rsid w:val="00BB14EE"/>
    <w:rsid w:val="00BB2202"/>
    <w:rsid w:val="00BB2614"/>
    <w:rsid w:val="00BB2A38"/>
    <w:rsid w:val="00BB2C1D"/>
    <w:rsid w:val="00BB3AD1"/>
    <w:rsid w:val="00BB43B2"/>
    <w:rsid w:val="00BB4D49"/>
    <w:rsid w:val="00BB4D9C"/>
    <w:rsid w:val="00BB5458"/>
    <w:rsid w:val="00BB5687"/>
    <w:rsid w:val="00BB595E"/>
    <w:rsid w:val="00BB5A76"/>
    <w:rsid w:val="00BB5A77"/>
    <w:rsid w:val="00BB5C54"/>
    <w:rsid w:val="00BB6080"/>
    <w:rsid w:val="00BB62FE"/>
    <w:rsid w:val="00BB633E"/>
    <w:rsid w:val="00BB66A1"/>
    <w:rsid w:val="00BB689D"/>
    <w:rsid w:val="00BB68D5"/>
    <w:rsid w:val="00BB6A87"/>
    <w:rsid w:val="00BB7043"/>
    <w:rsid w:val="00BB720A"/>
    <w:rsid w:val="00BB7294"/>
    <w:rsid w:val="00BB7A38"/>
    <w:rsid w:val="00BB7D20"/>
    <w:rsid w:val="00BB7F1B"/>
    <w:rsid w:val="00BC024A"/>
    <w:rsid w:val="00BC0254"/>
    <w:rsid w:val="00BC05F7"/>
    <w:rsid w:val="00BC0BFA"/>
    <w:rsid w:val="00BC0C05"/>
    <w:rsid w:val="00BC0DD9"/>
    <w:rsid w:val="00BC1B85"/>
    <w:rsid w:val="00BC20F0"/>
    <w:rsid w:val="00BC2389"/>
    <w:rsid w:val="00BC2DE8"/>
    <w:rsid w:val="00BC366C"/>
    <w:rsid w:val="00BC3BD1"/>
    <w:rsid w:val="00BC3E85"/>
    <w:rsid w:val="00BC4C72"/>
    <w:rsid w:val="00BC4D12"/>
    <w:rsid w:val="00BC5DDF"/>
    <w:rsid w:val="00BC5F3D"/>
    <w:rsid w:val="00BC6396"/>
    <w:rsid w:val="00BC63E0"/>
    <w:rsid w:val="00BC651D"/>
    <w:rsid w:val="00BC6ABA"/>
    <w:rsid w:val="00BC6BAC"/>
    <w:rsid w:val="00BC6C15"/>
    <w:rsid w:val="00BC6E78"/>
    <w:rsid w:val="00BC7299"/>
    <w:rsid w:val="00BC797E"/>
    <w:rsid w:val="00BC7BAC"/>
    <w:rsid w:val="00BC7FF0"/>
    <w:rsid w:val="00BD044C"/>
    <w:rsid w:val="00BD0926"/>
    <w:rsid w:val="00BD1C8B"/>
    <w:rsid w:val="00BD1EB7"/>
    <w:rsid w:val="00BD236F"/>
    <w:rsid w:val="00BD2769"/>
    <w:rsid w:val="00BD34A6"/>
    <w:rsid w:val="00BD3D59"/>
    <w:rsid w:val="00BD4472"/>
    <w:rsid w:val="00BD4571"/>
    <w:rsid w:val="00BD4ACB"/>
    <w:rsid w:val="00BD51D7"/>
    <w:rsid w:val="00BD54FF"/>
    <w:rsid w:val="00BD561E"/>
    <w:rsid w:val="00BD5768"/>
    <w:rsid w:val="00BD576C"/>
    <w:rsid w:val="00BD589B"/>
    <w:rsid w:val="00BD58DD"/>
    <w:rsid w:val="00BD59C9"/>
    <w:rsid w:val="00BD5DE5"/>
    <w:rsid w:val="00BD5E27"/>
    <w:rsid w:val="00BD602D"/>
    <w:rsid w:val="00BD6280"/>
    <w:rsid w:val="00BD62C8"/>
    <w:rsid w:val="00BD638A"/>
    <w:rsid w:val="00BD68C2"/>
    <w:rsid w:val="00BD6CFF"/>
    <w:rsid w:val="00BD715C"/>
    <w:rsid w:val="00BD7407"/>
    <w:rsid w:val="00BD7444"/>
    <w:rsid w:val="00BD778E"/>
    <w:rsid w:val="00BD79C9"/>
    <w:rsid w:val="00BD7D90"/>
    <w:rsid w:val="00BE030F"/>
    <w:rsid w:val="00BE049C"/>
    <w:rsid w:val="00BE04A8"/>
    <w:rsid w:val="00BE0C07"/>
    <w:rsid w:val="00BE110B"/>
    <w:rsid w:val="00BE1D6E"/>
    <w:rsid w:val="00BE22E0"/>
    <w:rsid w:val="00BE2D97"/>
    <w:rsid w:val="00BE33D2"/>
    <w:rsid w:val="00BE372B"/>
    <w:rsid w:val="00BE3923"/>
    <w:rsid w:val="00BE4363"/>
    <w:rsid w:val="00BE5209"/>
    <w:rsid w:val="00BE5645"/>
    <w:rsid w:val="00BE58CE"/>
    <w:rsid w:val="00BE5FCC"/>
    <w:rsid w:val="00BE6270"/>
    <w:rsid w:val="00BE6A5E"/>
    <w:rsid w:val="00BE6D0E"/>
    <w:rsid w:val="00BE77B5"/>
    <w:rsid w:val="00BE7A91"/>
    <w:rsid w:val="00BF08B8"/>
    <w:rsid w:val="00BF08D1"/>
    <w:rsid w:val="00BF0D4C"/>
    <w:rsid w:val="00BF0DF9"/>
    <w:rsid w:val="00BF0ED5"/>
    <w:rsid w:val="00BF1DE0"/>
    <w:rsid w:val="00BF2466"/>
    <w:rsid w:val="00BF2867"/>
    <w:rsid w:val="00BF3528"/>
    <w:rsid w:val="00BF3A9A"/>
    <w:rsid w:val="00BF3B2E"/>
    <w:rsid w:val="00BF3C36"/>
    <w:rsid w:val="00BF3CB9"/>
    <w:rsid w:val="00BF40A0"/>
    <w:rsid w:val="00BF4347"/>
    <w:rsid w:val="00BF4857"/>
    <w:rsid w:val="00BF4B29"/>
    <w:rsid w:val="00BF4C76"/>
    <w:rsid w:val="00BF5BCD"/>
    <w:rsid w:val="00BF5F4C"/>
    <w:rsid w:val="00BF5F5E"/>
    <w:rsid w:val="00BF5FD7"/>
    <w:rsid w:val="00BF635F"/>
    <w:rsid w:val="00BF655F"/>
    <w:rsid w:val="00BF669E"/>
    <w:rsid w:val="00BF7068"/>
    <w:rsid w:val="00BF7143"/>
    <w:rsid w:val="00BF7161"/>
    <w:rsid w:val="00C002A9"/>
    <w:rsid w:val="00C00585"/>
    <w:rsid w:val="00C00A55"/>
    <w:rsid w:val="00C00B44"/>
    <w:rsid w:val="00C00BCD"/>
    <w:rsid w:val="00C00E34"/>
    <w:rsid w:val="00C018E2"/>
    <w:rsid w:val="00C01A19"/>
    <w:rsid w:val="00C01A33"/>
    <w:rsid w:val="00C01C74"/>
    <w:rsid w:val="00C0210E"/>
    <w:rsid w:val="00C028AF"/>
    <w:rsid w:val="00C02A6C"/>
    <w:rsid w:val="00C02C90"/>
    <w:rsid w:val="00C02CC1"/>
    <w:rsid w:val="00C02D71"/>
    <w:rsid w:val="00C02F26"/>
    <w:rsid w:val="00C02FCB"/>
    <w:rsid w:val="00C03261"/>
    <w:rsid w:val="00C038DA"/>
    <w:rsid w:val="00C03B37"/>
    <w:rsid w:val="00C04258"/>
    <w:rsid w:val="00C04519"/>
    <w:rsid w:val="00C05039"/>
    <w:rsid w:val="00C052FA"/>
    <w:rsid w:val="00C053E7"/>
    <w:rsid w:val="00C0541C"/>
    <w:rsid w:val="00C057E3"/>
    <w:rsid w:val="00C0588A"/>
    <w:rsid w:val="00C058C5"/>
    <w:rsid w:val="00C05E12"/>
    <w:rsid w:val="00C06428"/>
    <w:rsid w:val="00C06564"/>
    <w:rsid w:val="00C06739"/>
    <w:rsid w:val="00C0681F"/>
    <w:rsid w:val="00C07550"/>
    <w:rsid w:val="00C0762B"/>
    <w:rsid w:val="00C07AB0"/>
    <w:rsid w:val="00C07CF6"/>
    <w:rsid w:val="00C10175"/>
    <w:rsid w:val="00C104B2"/>
    <w:rsid w:val="00C107D1"/>
    <w:rsid w:val="00C10A36"/>
    <w:rsid w:val="00C10AA1"/>
    <w:rsid w:val="00C10B09"/>
    <w:rsid w:val="00C10D0F"/>
    <w:rsid w:val="00C114CA"/>
    <w:rsid w:val="00C1194D"/>
    <w:rsid w:val="00C11CB2"/>
    <w:rsid w:val="00C1254F"/>
    <w:rsid w:val="00C1265F"/>
    <w:rsid w:val="00C127D2"/>
    <w:rsid w:val="00C12E50"/>
    <w:rsid w:val="00C13049"/>
    <w:rsid w:val="00C132BF"/>
    <w:rsid w:val="00C133CF"/>
    <w:rsid w:val="00C13544"/>
    <w:rsid w:val="00C13711"/>
    <w:rsid w:val="00C13812"/>
    <w:rsid w:val="00C14576"/>
    <w:rsid w:val="00C14692"/>
    <w:rsid w:val="00C14721"/>
    <w:rsid w:val="00C14E88"/>
    <w:rsid w:val="00C14EAA"/>
    <w:rsid w:val="00C15193"/>
    <w:rsid w:val="00C159E7"/>
    <w:rsid w:val="00C1605D"/>
    <w:rsid w:val="00C162CA"/>
    <w:rsid w:val="00C16305"/>
    <w:rsid w:val="00C164F0"/>
    <w:rsid w:val="00C16BBB"/>
    <w:rsid w:val="00C17413"/>
    <w:rsid w:val="00C174A8"/>
    <w:rsid w:val="00C177FA"/>
    <w:rsid w:val="00C17A94"/>
    <w:rsid w:val="00C17E04"/>
    <w:rsid w:val="00C17F0E"/>
    <w:rsid w:val="00C202BE"/>
    <w:rsid w:val="00C2063E"/>
    <w:rsid w:val="00C206D9"/>
    <w:rsid w:val="00C20B37"/>
    <w:rsid w:val="00C20FBC"/>
    <w:rsid w:val="00C212A7"/>
    <w:rsid w:val="00C216B5"/>
    <w:rsid w:val="00C217D1"/>
    <w:rsid w:val="00C21A3E"/>
    <w:rsid w:val="00C21CB6"/>
    <w:rsid w:val="00C224E7"/>
    <w:rsid w:val="00C22698"/>
    <w:rsid w:val="00C22AFA"/>
    <w:rsid w:val="00C22D5A"/>
    <w:rsid w:val="00C22E8D"/>
    <w:rsid w:val="00C24141"/>
    <w:rsid w:val="00C242B8"/>
    <w:rsid w:val="00C2438B"/>
    <w:rsid w:val="00C24553"/>
    <w:rsid w:val="00C249F9"/>
    <w:rsid w:val="00C24A85"/>
    <w:rsid w:val="00C24B13"/>
    <w:rsid w:val="00C25BE2"/>
    <w:rsid w:val="00C2600F"/>
    <w:rsid w:val="00C262F8"/>
    <w:rsid w:val="00C268AC"/>
    <w:rsid w:val="00C27193"/>
    <w:rsid w:val="00C274AC"/>
    <w:rsid w:val="00C27647"/>
    <w:rsid w:val="00C2799F"/>
    <w:rsid w:val="00C300A3"/>
    <w:rsid w:val="00C303C9"/>
    <w:rsid w:val="00C309E6"/>
    <w:rsid w:val="00C30BCB"/>
    <w:rsid w:val="00C3102F"/>
    <w:rsid w:val="00C31067"/>
    <w:rsid w:val="00C3115C"/>
    <w:rsid w:val="00C31269"/>
    <w:rsid w:val="00C3151A"/>
    <w:rsid w:val="00C31AB3"/>
    <w:rsid w:val="00C322BC"/>
    <w:rsid w:val="00C3273E"/>
    <w:rsid w:val="00C32961"/>
    <w:rsid w:val="00C32AD5"/>
    <w:rsid w:val="00C32BA5"/>
    <w:rsid w:val="00C32BD9"/>
    <w:rsid w:val="00C32CDF"/>
    <w:rsid w:val="00C3304D"/>
    <w:rsid w:val="00C33070"/>
    <w:rsid w:val="00C33232"/>
    <w:rsid w:val="00C33F51"/>
    <w:rsid w:val="00C3460C"/>
    <w:rsid w:val="00C34880"/>
    <w:rsid w:val="00C35012"/>
    <w:rsid w:val="00C35186"/>
    <w:rsid w:val="00C35335"/>
    <w:rsid w:val="00C35373"/>
    <w:rsid w:val="00C35CAD"/>
    <w:rsid w:val="00C3626F"/>
    <w:rsid w:val="00C36479"/>
    <w:rsid w:val="00C36577"/>
    <w:rsid w:val="00C36717"/>
    <w:rsid w:val="00C3791C"/>
    <w:rsid w:val="00C4103B"/>
    <w:rsid w:val="00C41232"/>
    <w:rsid w:val="00C4140E"/>
    <w:rsid w:val="00C42488"/>
    <w:rsid w:val="00C426C7"/>
    <w:rsid w:val="00C42869"/>
    <w:rsid w:val="00C42886"/>
    <w:rsid w:val="00C4332B"/>
    <w:rsid w:val="00C4365A"/>
    <w:rsid w:val="00C44551"/>
    <w:rsid w:val="00C44AAA"/>
    <w:rsid w:val="00C44D89"/>
    <w:rsid w:val="00C45285"/>
    <w:rsid w:val="00C45D3D"/>
    <w:rsid w:val="00C45DCD"/>
    <w:rsid w:val="00C467B2"/>
    <w:rsid w:val="00C4697F"/>
    <w:rsid w:val="00C46992"/>
    <w:rsid w:val="00C47316"/>
    <w:rsid w:val="00C4732F"/>
    <w:rsid w:val="00C476FA"/>
    <w:rsid w:val="00C502CF"/>
    <w:rsid w:val="00C50C19"/>
    <w:rsid w:val="00C50E6F"/>
    <w:rsid w:val="00C51018"/>
    <w:rsid w:val="00C51633"/>
    <w:rsid w:val="00C5203F"/>
    <w:rsid w:val="00C5238E"/>
    <w:rsid w:val="00C523E2"/>
    <w:rsid w:val="00C5271D"/>
    <w:rsid w:val="00C527C2"/>
    <w:rsid w:val="00C52EC5"/>
    <w:rsid w:val="00C53099"/>
    <w:rsid w:val="00C531B9"/>
    <w:rsid w:val="00C538A7"/>
    <w:rsid w:val="00C54CFD"/>
    <w:rsid w:val="00C54EF2"/>
    <w:rsid w:val="00C54F59"/>
    <w:rsid w:val="00C55105"/>
    <w:rsid w:val="00C554C1"/>
    <w:rsid w:val="00C5578F"/>
    <w:rsid w:val="00C56AA3"/>
    <w:rsid w:val="00C57429"/>
    <w:rsid w:val="00C57F1F"/>
    <w:rsid w:val="00C6040E"/>
    <w:rsid w:val="00C60E7F"/>
    <w:rsid w:val="00C61136"/>
    <w:rsid w:val="00C611E7"/>
    <w:rsid w:val="00C619DD"/>
    <w:rsid w:val="00C61F98"/>
    <w:rsid w:val="00C622EF"/>
    <w:rsid w:val="00C62521"/>
    <w:rsid w:val="00C6294E"/>
    <w:rsid w:val="00C62B32"/>
    <w:rsid w:val="00C62E59"/>
    <w:rsid w:val="00C62E88"/>
    <w:rsid w:val="00C63394"/>
    <w:rsid w:val="00C63B42"/>
    <w:rsid w:val="00C63E6B"/>
    <w:rsid w:val="00C63FE2"/>
    <w:rsid w:val="00C6443D"/>
    <w:rsid w:val="00C6485B"/>
    <w:rsid w:val="00C648D0"/>
    <w:rsid w:val="00C64DF9"/>
    <w:rsid w:val="00C651C3"/>
    <w:rsid w:val="00C6526C"/>
    <w:rsid w:val="00C66017"/>
    <w:rsid w:val="00C661C6"/>
    <w:rsid w:val="00C6630F"/>
    <w:rsid w:val="00C664EA"/>
    <w:rsid w:val="00C66C1C"/>
    <w:rsid w:val="00C67A66"/>
    <w:rsid w:val="00C67B3C"/>
    <w:rsid w:val="00C70527"/>
    <w:rsid w:val="00C70786"/>
    <w:rsid w:val="00C71000"/>
    <w:rsid w:val="00C71281"/>
    <w:rsid w:val="00C715CF"/>
    <w:rsid w:val="00C7188D"/>
    <w:rsid w:val="00C71958"/>
    <w:rsid w:val="00C71CBB"/>
    <w:rsid w:val="00C71DBD"/>
    <w:rsid w:val="00C72BFB"/>
    <w:rsid w:val="00C73AB8"/>
    <w:rsid w:val="00C73E6F"/>
    <w:rsid w:val="00C742E8"/>
    <w:rsid w:val="00C74343"/>
    <w:rsid w:val="00C74412"/>
    <w:rsid w:val="00C747AE"/>
    <w:rsid w:val="00C74E13"/>
    <w:rsid w:val="00C750C1"/>
    <w:rsid w:val="00C752FC"/>
    <w:rsid w:val="00C763ED"/>
    <w:rsid w:val="00C76BE8"/>
    <w:rsid w:val="00C76C77"/>
    <w:rsid w:val="00C7736F"/>
    <w:rsid w:val="00C778AE"/>
    <w:rsid w:val="00C77E4A"/>
    <w:rsid w:val="00C8047A"/>
    <w:rsid w:val="00C8096C"/>
    <w:rsid w:val="00C80E01"/>
    <w:rsid w:val="00C81092"/>
    <w:rsid w:val="00C8143D"/>
    <w:rsid w:val="00C815FB"/>
    <w:rsid w:val="00C81649"/>
    <w:rsid w:val="00C81763"/>
    <w:rsid w:val="00C8199B"/>
    <w:rsid w:val="00C81AE4"/>
    <w:rsid w:val="00C81BBD"/>
    <w:rsid w:val="00C82052"/>
    <w:rsid w:val="00C82424"/>
    <w:rsid w:val="00C82F3E"/>
    <w:rsid w:val="00C8337B"/>
    <w:rsid w:val="00C83402"/>
    <w:rsid w:val="00C83713"/>
    <w:rsid w:val="00C83BE8"/>
    <w:rsid w:val="00C83D3F"/>
    <w:rsid w:val="00C83F18"/>
    <w:rsid w:val="00C84309"/>
    <w:rsid w:val="00C846EE"/>
    <w:rsid w:val="00C84E71"/>
    <w:rsid w:val="00C851DC"/>
    <w:rsid w:val="00C86063"/>
    <w:rsid w:val="00C8678A"/>
    <w:rsid w:val="00C86A7F"/>
    <w:rsid w:val="00C873DE"/>
    <w:rsid w:val="00C8742E"/>
    <w:rsid w:val="00C876CF"/>
    <w:rsid w:val="00C87779"/>
    <w:rsid w:val="00C87BA1"/>
    <w:rsid w:val="00C87E02"/>
    <w:rsid w:val="00C87F7F"/>
    <w:rsid w:val="00C90431"/>
    <w:rsid w:val="00C90563"/>
    <w:rsid w:val="00C906B1"/>
    <w:rsid w:val="00C9093C"/>
    <w:rsid w:val="00C90A27"/>
    <w:rsid w:val="00C90CBB"/>
    <w:rsid w:val="00C90D8A"/>
    <w:rsid w:val="00C9111E"/>
    <w:rsid w:val="00C914FB"/>
    <w:rsid w:val="00C915C2"/>
    <w:rsid w:val="00C915E5"/>
    <w:rsid w:val="00C91C09"/>
    <w:rsid w:val="00C91CD2"/>
    <w:rsid w:val="00C91CF6"/>
    <w:rsid w:val="00C91E7D"/>
    <w:rsid w:val="00C91FBD"/>
    <w:rsid w:val="00C921E7"/>
    <w:rsid w:val="00C9253B"/>
    <w:rsid w:val="00C92AC7"/>
    <w:rsid w:val="00C92D1A"/>
    <w:rsid w:val="00C93391"/>
    <w:rsid w:val="00C93506"/>
    <w:rsid w:val="00C937E1"/>
    <w:rsid w:val="00C93FE8"/>
    <w:rsid w:val="00C942C9"/>
    <w:rsid w:val="00C945DE"/>
    <w:rsid w:val="00C94616"/>
    <w:rsid w:val="00C94799"/>
    <w:rsid w:val="00C954C4"/>
    <w:rsid w:val="00C9592D"/>
    <w:rsid w:val="00C95C49"/>
    <w:rsid w:val="00C96B21"/>
    <w:rsid w:val="00C96D73"/>
    <w:rsid w:val="00C9788F"/>
    <w:rsid w:val="00C97AF4"/>
    <w:rsid w:val="00C97D20"/>
    <w:rsid w:val="00C97D59"/>
    <w:rsid w:val="00CA0C34"/>
    <w:rsid w:val="00CA0ED2"/>
    <w:rsid w:val="00CA1DDE"/>
    <w:rsid w:val="00CA1E64"/>
    <w:rsid w:val="00CA2194"/>
    <w:rsid w:val="00CA2267"/>
    <w:rsid w:val="00CA26F4"/>
    <w:rsid w:val="00CA29FE"/>
    <w:rsid w:val="00CA2CC5"/>
    <w:rsid w:val="00CA2D0B"/>
    <w:rsid w:val="00CA306D"/>
    <w:rsid w:val="00CA37F6"/>
    <w:rsid w:val="00CA4077"/>
    <w:rsid w:val="00CA4362"/>
    <w:rsid w:val="00CA4509"/>
    <w:rsid w:val="00CA465E"/>
    <w:rsid w:val="00CA4AE3"/>
    <w:rsid w:val="00CA4E33"/>
    <w:rsid w:val="00CA50D4"/>
    <w:rsid w:val="00CA627C"/>
    <w:rsid w:val="00CA6DA4"/>
    <w:rsid w:val="00CA70BC"/>
    <w:rsid w:val="00CA7257"/>
    <w:rsid w:val="00CA7322"/>
    <w:rsid w:val="00CA74CC"/>
    <w:rsid w:val="00CA7565"/>
    <w:rsid w:val="00CA765E"/>
    <w:rsid w:val="00CA77AB"/>
    <w:rsid w:val="00CA790C"/>
    <w:rsid w:val="00CA7C7B"/>
    <w:rsid w:val="00CA7D9A"/>
    <w:rsid w:val="00CB006B"/>
    <w:rsid w:val="00CB00D4"/>
    <w:rsid w:val="00CB02B5"/>
    <w:rsid w:val="00CB0326"/>
    <w:rsid w:val="00CB05CF"/>
    <w:rsid w:val="00CB08E3"/>
    <w:rsid w:val="00CB0A23"/>
    <w:rsid w:val="00CB0A31"/>
    <w:rsid w:val="00CB0A79"/>
    <w:rsid w:val="00CB1442"/>
    <w:rsid w:val="00CB14BE"/>
    <w:rsid w:val="00CB1D66"/>
    <w:rsid w:val="00CB1E80"/>
    <w:rsid w:val="00CB2992"/>
    <w:rsid w:val="00CB2B5A"/>
    <w:rsid w:val="00CB2D48"/>
    <w:rsid w:val="00CB3104"/>
    <w:rsid w:val="00CB3871"/>
    <w:rsid w:val="00CB3B00"/>
    <w:rsid w:val="00CB3C82"/>
    <w:rsid w:val="00CB4A24"/>
    <w:rsid w:val="00CB4A36"/>
    <w:rsid w:val="00CB4FB2"/>
    <w:rsid w:val="00CB5611"/>
    <w:rsid w:val="00CB5961"/>
    <w:rsid w:val="00CB5DBE"/>
    <w:rsid w:val="00CB610C"/>
    <w:rsid w:val="00CB6698"/>
    <w:rsid w:val="00CB6C2E"/>
    <w:rsid w:val="00CB6CD9"/>
    <w:rsid w:val="00CB6E4F"/>
    <w:rsid w:val="00CB6F38"/>
    <w:rsid w:val="00CB7405"/>
    <w:rsid w:val="00CB76B0"/>
    <w:rsid w:val="00CB76EE"/>
    <w:rsid w:val="00CB7DBE"/>
    <w:rsid w:val="00CC00D2"/>
    <w:rsid w:val="00CC057F"/>
    <w:rsid w:val="00CC0606"/>
    <w:rsid w:val="00CC09F3"/>
    <w:rsid w:val="00CC0D88"/>
    <w:rsid w:val="00CC1369"/>
    <w:rsid w:val="00CC15F8"/>
    <w:rsid w:val="00CC1C43"/>
    <w:rsid w:val="00CC1ED1"/>
    <w:rsid w:val="00CC23C4"/>
    <w:rsid w:val="00CC2A19"/>
    <w:rsid w:val="00CC2A1D"/>
    <w:rsid w:val="00CC2DC3"/>
    <w:rsid w:val="00CC2ECF"/>
    <w:rsid w:val="00CC2F9C"/>
    <w:rsid w:val="00CC341F"/>
    <w:rsid w:val="00CC3FD1"/>
    <w:rsid w:val="00CC4191"/>
    <w:rsid w:val="00CC46CB"/>
    <w:rsid w:val="00CC4B1F"/>
    <w:rsid w:val="00CC4E41"/>
    <w:rsid w:val="00CC5606"/>
    <w:rsid w:val="00CC56E3"/>
    <w:rsid w:val="00CC5E9D"/>
    <w:rsid w:val="00CC5FF5"/>
    <w:rsid w:val="00CC634B"/>
    <w:rsid w:val="00CC63A0"/>
    <w:rsid w:val="00CC66CC"/>
    <w:rsid w:val="00CC6989"/>
    <w:rsid w:val="00CC6A2F"/>
    <w:rsid w:val="00CC6C63"/>
    <w:rsid w:val="00CC6D37"/>
    <w:rsid w:val="00CC73BE"/>
    <w:rsid w:val="00CC76D1"/>
    <w:rsid w:val="00CC78C7"/>
    <w:rsid w:val="00CC7FF2"/>
    <w:rsid w:val="00CD055C"/>
    <w:rsid w:val="00CD061D"/>
    <w:rsid w:val="00CD0C55"/>
    <w:rsid w:val="00CD0D96"/>
    <w:rsid w:val="00CD1308"/>
    <w:rsid w:val="00CD1326"/>
    <w:rsid w:val="00CD1615"/>
    <w:rsid w:val="00CD193F"/>
    <w:rsid w:val="00CD20E3"/>
    <w:rsid w:val="00CD2203"/>
    <w:rsid w:val="00CD23C1"/>
    <w:rsid w:val="00CD24C7"/>
    <w:rsid w:val="00CD2630"/>
    <w:rsid w:val="00CD286D"/>
    <w:rsid w:val="00CD2B8A"/>
    <w:rsid w:val="00CD2C7C"/>
    <w:rsid w:val="00CD3165"/>
    <w:rsid w:val="00CD3425"/>
    <w:rsid w:val="00CD3838"/>
    <w:rsid w:val="00CD3A1C"/>
    <w:rsid w:val="00CD410C"/>
    <w:rsid w:val="00CD42B8"/>
    <w:rsid w:val="00CD4322"/>
    <w:rsid w:val="00CD4886"/>
    <w:rsid w:val="00CD4AD9"/>
    <w:rsid w:val="00CD54DE"/>
    <w:rsid w:val="00CD5A7C"/>
    <w:rsid w:val="00CD60A9"/>
    <w:rsid w:val="00CD60F5"/>
    <w:rsid w:val="00CD6460"/>
    <w:rsid w:val="00CD6A4A"/>
    <w:rsid w:val="00CD6AA3"/>
    <w:rsid w:val="00CD6F4F"/>
    <w:rsid w:val="00CD7907"/>
    <w:rsid w:val="00CD7EF5"/>
    <w:rsid w:val="00CD7F97"/>
    <w:rsid w:val="00CE0053"/>
    <w:rsid w:val="00CE0435"/>
    <w:rsid w:val="00CE0AC8"/>
    <w:rsid w:val="00CE0D9F"/>
    <w:rsid w:val="00CE1481"/>
    <w:rsid w:val="00CE17D1"/>
    <w:rsid w:val="00CE2D88"/>
    <w:rsid w:val="00CE2DB6"/>
    <w:rsid w:val="00CE344D"/>
    <w:rsid w:val="00CE49C7"/>
    <w:rsid w:val="00CE539C"/>
    <w:rsid w:val="00CE5839"/>
    <w:rsid w:val="00CE5CDC"/>
    <w:rsid w:val="00CE65EE"/>
    <w:rsid w:val="00CE6BC0"/>
    <w:rsid w:val="00CE71B7"/>
    <w:rsid w:val="00CE72CB"/>
    <w:rsid w:val="00CE7548"/>
    <w:rsid w:val="00CE77E0"/>
    <w:rsid w:val="00CE78A3"/>
    <w:rsid w:val="00CE7D34"/>
    <w:rsid w:val="00CF0052"/>
    <w:rsid w:val="00CF0F77"/>
    <w:rsid w:val="00CF107E"/>
    <w:rsid w:val="00CF13E8"/>
    <w:rsid w:val="00CF1B13"/>
    <w:rsid w:val="00CF1C55"/>
    <w:rsid w:val="00CF219A"/>
    <w:rsid w:val="00CF2A0A"/>
    <w:rsid w:val="00CF2AEF"/>
    <w:rsid w:val="00CF2B8E"/>
    <w:rsid w:val="00CF2DF9"/>
    <w:rsid w:val="00CF33A0"/>
    <w:rsid w:val="00CF39C2"/>
    <w:rsid w:val="00CF39DC"/>
    <w:rsid w:val="00CF3FED"/>
    <w:rsid w:val="00CF41BD"/>
    <w:rsid w:val="00CF43EE"/>
    <w:rsid w:val="00CF4639"/>
    <w:rsid w:val="00CF48A7"/>
    <w:rsid w:val="00CF4FCA"/>
    <w:rsid w:val="00CF555F"/>
    <w:rsid w:val="00CF57D8"/>
    <w:rsid w:val="00CF585D"/>
    <w:rsid w:val="00CF5CE7"/>
    <w:rsid w:val="00CF5EB3"/>
    <w:rsid w:val="00CF6044"/>
    <w:rsid w:val="00CF6356"/>
    <w:rsid w:val="00CF6B21"/>
    <w:rsid w:val="00CF72FF"/>
    <w:rsid w:val="00CF753D"/>
    <w:rsid w:val="00CF784C"/>
    <w:rsid w:val="00CF78FF"/>
    <w:rsid w:val="00CF7AED"/>
    <w:rsid w:val="00CF7E01"/>
    <w:rsid w:val="00CF7EB8"/>
    <w:rsid w:val="00D006B1"/>
    <w:rsid w:val="00D023D4"/>
    <w:rsid w:val="00D02545"/>
    <w:rsid w:val="00D02780"/>
    <w:rsid w:val="00D029B0"/>
    <w:rsid w:val="00D02B1C"/>
    <w:rsid w:val="00D02B6F"/>
    <w:rsid w:val="00D02BDF"/>
    <w:rsid w:val="00D02D96"/>
    <w:rsid w:val="00D03657"/>
    <w:rsid w:val="00D03757"/>
    <w:rsid w:val="00D039CC"/>
    <w:rsid w:val="00D03CF8"/>
    <w:rsid w:val="00D04F7C"/>
    <w:rsid w:val="00D0527A"/>
    <w:rsid w:val="00D05949"/>
    <w:rsid w:val="00D05963"/>
    <w:rsid w:val="00D05967"/>
    <w:rsid w:val="00D05D03"/>
    <w:rsid w:val="00D06273"/>
    <w:rsid w:val="00D0631B"/>
    <w:rsid w:val="00D063A8"/>
    <w:rsid w:val="00D06406"/>
    <w:rsid w:val="00D06914"/>
    <w:rsid w:val="00D06B70"/>
    <w:rsid w:val="00D071CA"/>
    <w:rsid w:val="00D07865"/>
    <w:rsid w:val="00D100C7"/>
    <w:rsid w:val="00D104F9"/>
    <w:rsid w:val="00D10861"/>
    <w:rsid w:val="00D1089C"/>
    <w:rsid w:val="00D10932"/>
    <w:rsid w:val="00D10A5F"/>
    <w:rsid w:val="00D10B48"/>
    <w:rsid w:val="00D11050"/>
    <w:rsid w:val="00D110C9"/>
    <w:rsid w:val="00D1126B"/>
    <w:rsid w:val="00D11E71"/>
    <w:rsid w:val="00D11F9F"/>
    <w:rsid w:val="00D120B9"/>
    <w:rsid w:val="00D120D9"/>
    <w:rsid w:val="00D1275C"/>
    <w:rsid w:val="00D12AD8"/>
    <w:rsid w:val="00D13041"/>
    <w:rsid w:val="00D14821"/>
    <w:rsid w:val="00D14A90"/>
    <w:rsid w:val="00D14C74"/>
    <w:rsid w:val="00D14D83"/>
    <w:rsid w:val="00D14E49"/>
    <w:rsid w:val="00D15344"/>
    <w:rsid w:val="00D15438"/>
    <w:rsid w:val="00D15454"/>
    <w:rsid w:val="00D156EA"/>
    <w:rsid w:val="00D15920"/>
    <w:rsid w:val="00D15935"/>
    <w:rsid w:val="00D1614B"/>
    <w:rsid w:val="00D16431"/>
    <w:rsid w:val="00D16673"/>
    <w:rsid w:val="00D16E46"/>
    <w:rsid w:val="00D16E6A"/>
    <w:rsid w:val="00D16FD0"/>
    <w:rsid w:val="00D17613"/>
    <w:rsid w:val="00D17989"/>
    <w:rsid w:val="00D17AF0"/>
    <w:rsid w:val="00D17B87"/>
    <w:rsid w:val="00D201AF"/>
    <w:rsid w:val="00D203E8"/>
    <w:rsid w:val="00D2073E"/>
    <w:rsid w:val="00D20832"/>
    <w:rsid w:val="00D208D8"/>
    <w:rsid w:val="00D209D1"/>
    <w:rsid w:val="00D20CC2"/>
    <w:rsid w:val="00D20D68"/>
    <w:rsid w:val="00D211DB"/>
    <w:rsid w:val="00D21559"/>
    <w:rsid w:val="00D21D8B"/>
    <w:rsid w:val="00D21F06"/>
    <w:rsid w:val="00D21F43"/>
    <w:rsid w:val="00D22590"/>
    <w:rsid w:val="00D22DCB"/>
    <w:rsid w:val="00D230C5"/>
    <w:rsid w:val="00D2320B"/>
    <w:rsid w:val="00D2387B"/>
    <w:rsid w:val="00D23B26"/>
    <w:rsid w:val="00D23EAB"/>
    <w:rsid w:val="00D24318"/>
    <w:rsid w:val="00D243C2"/>
    <w:rsid w:val="00D24645"/>
    <w:rsid w:val="00D248E6"/>
    <w:rsid w:val="00D24E57"/>
    <w:rsid w:val="00D26602"/>
    <w:rsid w:val="00D26DC5"/>
    <w:rsid w:val="00D272B9"/>
    <w:rsid w:val="00D2773C"/>
    <w:rsid w:val="00D304B4"/>
    <w:rsid w:val="00D30554"/>
    <w:rsid w:val="00D307CF"/>
    <w:rsid w:val="00D30DB6"/>
    <w:rsid w:val="00D30E60"/>
    <w:rsid w:val="00D30F6D"/>
    <w:rsid w:val="00D310CB"/>
    <w:rsid w:val="00D31C2B"/>
    <w:rsid w:val="00D31C50"/>
    <w:rsid w:val="00D31EF6"/>
    <w:rsid w:val="00D324EE"/>
    <w:rsid w:val="00D3259D"/>
    <w:rsid w:val="00D33BAD"/>
    <w:rsid w:val="00D34150"/>
    <w:rsid w:val="00D3419F"/>
    <w:rsid w:val="00D34E7B"/>
    <w:rsid w:val="00D35406"/>
    <w:rsid w:val="00D3555E"/>
    <w:rsid w:val="00D35589"/>
    <w:rsid w:val="00D35E6C"/>
    <w:rsid w:val="00D374AD"/>
    <w:rsid w:val="00D37E51"/>
    <w:rsid w:val="00D403C3"/>
    <w:rsid w:val="00D40726"/>
    <w:rsid w:val="00D40E03"/>
    <w:rsid w:val="00D41700"/>
    <w:rsid w:val="00D41A63"/>
    <w:rsid w:val="00D42242"/>
    <w:rsid w:val="00D425BB"/>
    <w:rsid w:val="00D42CD1"/>
    <w:rsid w:val="00D42D14"/>
    <w:rsid w:val="00D42D88"/>
    <w:rsid w:val="00D42E61"/>
    <w:rsid w:val="00D42F56"/>
    <w:rsid w:val="00D43135"/>
    <w:rsid w:val="00D438C1"/>
    <w:rsid w:val="00D43FD8"/>
    <w:rsid w:val="00D4420E"/>
    <w:rsid w:val="00D4441D"/>
    <w:rsid w:val="00D447E3"/>
    <w:rsid w:val="00D45AD8"/>
    <w:rsid w:val="00D45D33"/>
    <w:rsid w:val="00D4637F"/>
    <w:rsid w:val="00D464F0"/>
    <w:rsid w:val="00D465C1"/>
    <w:rsid w:val="00D46681"/>
    <w:rsid w:val="00D473F7"/>
    <w:rsid w:val="00D475AB"/>
    <w:rsid w:val="00D4790E"/>
    <w:rsid w:val="00D47ADE"/>
    <w:rsid w:val="00D47B58"/>
    <w:rsid w:val="00D47D55"/>
    <w:rsid w:val="00D502F3"/>
    <w:rsid w:val="00D50671"/>
    <w:rsid w:val="00D508C4"/>
    <w:rsid w:val="00D516CF"/>
    <w:rsid w:val="00D5188D"/>
    <w:rsid w:val="00D51E6A"/>
    <w:rsid w:val="00D52811"/>
    <w:rsid w:val="00D531C1"/>
    <w:rsid w:val="00D5392F"/>
    <w:rsid w:val="00D540A7"/>
    <w:rsid w:val="00D54761"/>
    <w:rsid w:val="00D5585F"/>
    <w:rsid w:val="00D55F17"/>
    <w:rsid w:val="00D56295"/>
    <w:rsid w:val="00D563F8"/>
    <w:rsid w:val="00D5648E"/>
    <w:rsid w:val="00D576A5"/>
    <w:rsid w:val="00D5783A"/>
    <w:rsid w:val="00D57A9A"/>
    <w:rsid w:val="00D57D59"/>
    <w:rsid w:val="00D6043A"/>
    <w:rsid w:val="00D60E4A"/>
    <w:rsid w:val="00D60ECF"/>
    <w:rsid w:val="00D61413"/>
    <w:rsid w:val="00D6172B"/>
    <w:rsid w:val="00D6194C"/>
    <w:rsid w:val="00D61AA1"/>
    <w:rsid w:val="00D61CE5"/>
    <w:rsid w:val="00D61E51"/>
    <w:rsid w:val="00D61EE8"/>
    <w:rsid w:val="00D620B2"/>
    <w:rsid w:val="00D621A8"/>
    <w:rsid w:val="00D62C34"/>
    <w:rsid w:val="00D62D1E"/>
    <w:rsid w:val="00D6332C"/>
    <w:rsid w:val="00D635D3"/>
    <w:rsid w:val="00D636BE"/>
    <w:rsid w:val="00D63D60"/>
    <w:rsid w:val="00D64689"/>
    <w:rsid w:val="00D6519E"/>
    <w:rsid w:val="00D65590"/>
    <w:rsid w:val="00D659F9"/>
    <w:rsid w:val="00D65D1B"/>
    <w:rsid w:val="00D65F35"/>
    <w:rsid w:val="00D6640D"/>
    <w:rsid w:val="00D6656C"/>
    <w:rsid w:val="00D666B9"/>
    <w:rsid w:val="00D67337"/>
    <w:rsid w:val="00D7048B"/>
    <w:rsid w:val="00D70758"/>
    <w:rsid w:val="00D70A67"/>
    <w:rsid w:val="00D70AC8"/>
    <w:rsid w:val="00D70F56"/>
    <w:rsid w:val="00D71E1B"/>
    <w:rsid w:val="00D71EDD"/>
    <w:rsid w:val="00D7217F"/>
    <w:rsid w:val="00D721F8"/>
    <w:rsid w:val="00D728F0"/>
    <w:rsid w:val="00D729B5"/>
    <w:rsid w:val="00D731FD"/>
    <w:rsid w:val="00D73B72"/>
    <w:rsid w:val="00D73CA8"/>
    <w:rsid w:val="00D74571"/>
    <w:rsid w:val="00D750F2"/>
    <w:rsid w:val="00D75206"/>
    <w:rsid w:val="00D753E7"/>
    <w:rsid w:val="00D7577D"/>
    <w:rsid w:val="00D7629B"/>
    <w:rsid w:val="00D769DE"/>
    <w:rsid w:val="00D76A97"/>
    <w:rsid w:val="00D76D9C"/>
    <w:rsid w:val="00D76ED3"/>
    <w:rsid w:val="00D7750B"/>
    <w:rsid w:val="00D7777F"/>
    <w:rsid w:val="00D800D3"/>
    <w:rsid w:val="00D80530"/>
    <w:rsid w:val="00D807A7"/>
    <w:rsid w:val="00D80974"/>
    <w:rsid w:val="00D8106F"/>
    <w:rsid w:val="00D8265D"/>
    <w:rsid w:val="00D82701"/>
    <w:rsid w:val="00D82DC6"/>
    <w:rsid w:val="00D82EA5"/>
    <w:rsid w:val="00D830BE"/>
    <w:rsid w:val="00D831BF"/>
    <w:rsid w:val="00D838B3"/>
    <w:rsid w:val="00D84257"/>
    <w:rsid w:val="00D8426F"/>
    <w:rsid w:val="00D84279"/>
    <w:rsid w:val="00D8453B"/>
    <w:rsid w:val="00D846D1"/>
    <w:rsid w:val="00D85384"/>
    <w:rsid w:val="00D8554D"/>
    <w:rsid w:val="00D85571"/>
    <w:rsid w:val="00D858C5"/>
    <w:rsid w:val="00D85C18"/>
    <w:rsid w:val="00D85CEB"/>
    <w:rsid w:val="00D860A7"/>
    <w:rsid w:val="00D86848"/>
    <w:rsid w:val="00D869B2"/>
    <w:rsid w:val="00D869FF"/>
    <w:rsid w:val="00D86A47"/>
    <w:rsid w:val="00D87132"/>
    <w:rsid w:val="00D87315"/>
    <w:rsid w:val="00D877DE"/>
    <w:rsid w:val="00D87AD2"/>
    <w:rsid w:val="00D900F2"/>
    <w:rsid w:val="00D90306"/>
    <w:rsid w:val="00D903AA"/>
    <w:rsid w:val="00D904A1"/>
    <w:rsid w:val="00D90581"/>
    <w:rsid w:val="00D90906"/>
    <w:rsid w:val="00D91041"/>
    <w:rsid w:val="00D91180"/>
    <w:rsid w:val="00D91AAF"/>
    <w:rsid w:val="00D9214C"/>
    <w:rsid w:val="00D924D8"/>
    <w:rsid w:val="00D927A7"/>
    <w:rsid w:val="00D92D42"/>
    <w:rsid w:val="00D9351E"/>
    <w:rsid w:val="00D936A1"/>
    <w:rsid w:val="00D93D8F"/>
    <w:rsid w:val="00D94218"/>
    <w:rsid w:val="00D943BD"/>
    <w:rsid w:val="00D94419"/>
    <w:rsid w:val="00D94538"/>
    <w:rsid w:val="00D947F1"/>
    <w:rsid w:val="00D9506F"/>
    <w:rsid w:val="00D953CE"/>
    <w:rsid w:val="00D95527"/>
    <w:rsid w:val="00D956A1"/>
    <w:rsid w:val="00D95F1E"/>
    <w:rsid w:val="00D95F63"/>
    <w:rsid w:val="00D960EB"/>
    <w:rsid w:val="00D96A26"/>
    <w:rsid w:val="00D97983"/>
    <w:rsid w:val="00D97A44"/>
    <w:rsid w:val="00DA036A"/>
    <w:rsid w:val="00DA06F0"/>
    <w:rsid w:val="00DA0F7F"/>
    <w:rsid w:val="00DA1396"/>
    <w:rsid w:val="00DA2716"/>
    <w:rsid w:val="00DA2B01"/>
    <w:rsid w:val="00DA31C1"/>
    <w:rsid w:val="00DA3203"/>
    <w:rsid w:val="00DA3909"/>
    <w:rsid w:val="00DA3957"/>
    <w:rsid w:val="00DA3B01"/>
    <w:rsid w:val="00DA3D83"/>
    <w:rsid w:val="00DA4903"/>
    <w:rsid w:val="00DA4B6B"/>
    <w:rsid w:val="00DA4C1C"/>
    <w:rsid w:val="00DA4C90"/>
    <w:rsid w:val="00DA5952"/>
    <w:rsid w:val="00DA5FDB"/>
    <w:rsid w:val="00DA63E0"/>
    <w:rsid w:val="00DA6F8B"/>
    <w:rsid w:val="00DA7042"/>
    <w:rsid w:val="00DA77CD"/>
    <w:rsid w:val="00DA7CFE"/>
    <w:rsid w:val="00DB007C"/>
    <w:rsid w:val="00DB0109"/>
    <w:rsid w:val="00DB0273"/>
    <w:rsid w:val="00DB0349"/>
    <w:rsid w:val="00DB04B7"/>
    <w:rsid w:val="00DB16A6"/>
    <w:rsid w:val="00DB287A"/>
    <w:rsid w:val="00DB2B35"/>
    <w:rsid w:val="00DB2E27"/>
    <w:rsid w:val="00DB386F"/>
    <w:rsid w:val="00DB39EA"/>
    <w:rsid w:val="00DB3BCF"/>
    <w:rsid w:val="00DB3DA3"/>
    <w:rsid w:val="00DB3E03"/>
    <w:rsid w:val="00DB3EEE"/>
    <w:rsid w:val="00DB4BAB"/>
    <w:rsid w:val="00DB533E"/>
    <w:rsid w:val="00DB6452"/>
    <w:rsid w:val="00DB68DC"/>
    <w:rsid w:val="00DB6A4C"/>
    <w:rsid w:val="00DB6D4E"/>
    <w:rsid w:val="00DB7238"/>
    <w:rsid w:val="00DB758E"/>
    <w:rsid w:val="00DB75FD"/>
    <w:rsid w:val="00DB79C1"/>
    <w:rsid w:val="00DC02B9"/>
    <w:rsid w:val="00DC03A0"/>
    <w:rsid w:val="00DC12AA"/>
    <w:rsid w:val="00DC1460"/>
    <w:rsid w:val="00DC19AE"/>
    <w:rsid w:val="00DC1A61"/>
    <w:rsid w:val="00DC20E0"/>
    <w:rsid w:val="00DC22E0"/>
    <w:rsid w:val="00DC2510"/>
    <w:rsid w:val="00DC27F5"/>
    <w:rsid w:val="00DC2AA1"/>
    <w:rsid w:val="00DC2C21"/>
    <w:rsid w:val="00DC2C29"/>
    <w:rsid w:val="00DC392F"/>
    <w:rsid w:val="00DC395E"/>
    <w:rsid w:val="00DC4155"/>
    <w:rsid w:val="00DC45E5"/>
    <w:rsid w:val="00DC4A79"/>
    <w:rsid w:val="00DC4AE2"/>
    <w:rsid w:val="00DC4BC7"/>
    <w:rsid w:val="00DC4EC2"/>
    <w:rsid w:val="00DC5195"/>
    <w:rsid w:val="00DC5A44"/>
    <w:rsid w:val="00DC5D6A"/>
    <w:rsid w:val="00DC6759"/>
    <w:rsid w:val="00DC6AA8"/>
    <w:rsid w:val="00DC6F1F"/>
    <w:rsid w:val="00DC6FE8"/>
    <w:rsid w:val="00DC728C"/>
    <w:rsid w:val="00DC7477"/>
    <w:rsid w:val="00DC7833"/>
    <w:rsid w:val="00DC78B0"/>
    <w:rsid w:val="00DC7DDD"/>
    <w:rsid w:val="00DC7FFC"/>
    <w:rsid w:val="00DD006E"/>
    <w:rsid w:val="00DD0329"/>
    <w:rsid w:val="00DD0DDD"/>
    <w:rsid w:val="00DD10D1"/>
    <w:rsid w:val="00DD1481"/>
    <w:rsid w:val="00DD1562"/>
    <w:rsid w:val="00DD22D9"/>
    <w:rsid w:val="00DD26D9"/>
    <w:rsid w:val="00DD2753"/>
    <w:rsid w:val="00DD297C"/>
    <w:rsid w:val="00DD29B0"/>
    <w:rsid w:val="00DD2B83"/>
    <w:rsid w:val="00DD3152"/>
    <w:rsid w:val="00DD3C7D"/>
    <w:rsid w:val="00DD4261"/>
    <w:rsid w:val="00DD4583"/>
    <w:rsid w:val="00DD4867"/>
    <w:rsid w:val="00DD4D32"/>
    <w:rsid w:val="00DD5315"/>
    <w:rsid w:val="00DD5357"/>
    <w:rsid w:val="00DD5BC6"/>
    <w:rsid w:val="00DD5CD4"/>
    <w:rsid w:val="00DD63CE"/>
    <w:rsid w:val="00DD6AFE"/>
    <w:rsid w:val="00DD6B1D"/>
    <w:rsid w:val="00DD7511"/>
    <w:rsid w:val="00DD7A4D"/>
    <w:rsid w:val="00DE019A"/>
    <w:rsid w:val="00DE08B3"/>
    <w:rsid w:val="00DE0992"/>
    <w:rsid w:val="00DE0B15"/>
    <w:rsid w:val="00DE1C4F"/>
    <w:rsid w:val="00DE24F5"/>
    <w:rsid w:val="00DE27E8"/>
    <w:rsid w:val="00DE2D0D"/>
    <w:rsid w:val="00DE2ECF"/>
    <w:rsid w:val="00DE30B1"/>
    <w:rsid w:val="00DE3162"/>
    <w:rsid w:val="00DE374F"/>
    <w:rsid w:val="00DE3856"/>
    <w:rsid w:val="00DE475D"/>
    <w:rsid w:val="00DE4B84"/>
    <w:rsid w:val="00DE5B48"/>
    <w:rsid w:val="00DE60ED"/>
    <w:rsid w:val="00DE62E6"/>
    <w:rsid w:val="00DE6596"/>
    <w:rsid w:val="00DE6B66"/>
    <w:rsid w:val="00DE6F81"/>
    <w:rsid w:val="00DE7422"/>
    <w:rsid w:val="00DE78D9"/>
    <w:rsid w:val="00DE7A2B"/>
    <w:rsid w:val="00DE7D4F"/>
    <w:rsid w:val="00DF0041"/>
    <w:rsid w:val="00DF048A"/>
    <w:rsid w:val="00DF07C4"/>
    <w:rsid w:val="00DF099F"/>
    <w:rsid w:val="00DF0DB8"/>
    <w:rsid w:val="00DF122D"/>
    <w:rsid w:val="00DF1D0F"/>
    <w:rsid w:val="00DF24D5"/>
    <w:rsid w:val="00DF28F3"/>
    <w:rsid w:val="00DF2FB8"/>
    <w:rsid w:val="00DF3046"/>
    <w:rsid w:val="00DF3A5A"/>
    <w:rsid w:val="00DF4221"/>
    <w:rsid w:val="00DF42F2"/>
    <w:rsid w:val="00DF48DA"/>
    <w:rsid w:val="00DF4FE2"/>
    <w:rsid w:val="00DF5357"/>
    <w:rsid w:val="00DF5603"/>
    <w:rsid w:val="00DF57E4"/>
    <w:rsid w:val="00DF59A8"/>
    <w:rsid w:val="00DF5B16"/>
    <w:rsid w:val="00DF5FD9"/>
    <w:rsid w:val="00DF63A8"/>
    <w:rsid w:val="00DF63EA"/>
    <w:rsid w:val="00DF63F2"/>
    <w:rsid w:val="00DF6446"/>
    <w:rsid w:val="00DF64B8"/>
    <w:rsid w:val="00DF65E1"/>
    <w:rsid w:val="00DF6B22"/>
    <w:rsid w:val="00DF6CC3"/>
    <w:rsid w:val="00DF70FD"/>
    <w:rsid w:val="00DF75BC"/>
    <w:rsid w:val="00DF7B4A"/>
    <w:rsid w:val="00DF7D2D"/>
    <w:rsid w:val="00E003FB"/>
    <w:rsid w:val="00E00A57"/>
    <w:rsid w:val="00E00FA3"/>
    <w:rsid w:val="00E0123C"/>
    <w:rsid w:val="00E017BF"/>
    <w:rsid w:val="00E020CE"/>
    <w:rsid w:val="00E02161"/>
    <w:rsid w:val="00E02513"/>
    <w:rsid w:val="00E02A67"/>
    <w:rsid w:val="00E02D97"/>
    <w:rsid w:val="00E02EC6"/>
    <w:rsid w:val="00E02FD4"/>
    <w:rsid w:val="00E0321F"/>
    <w:rsid w:val="00E03CE8"/>
    <w:rsid w:val="00E03CF9"/>
    <w:rsid w:val="00E03D80"/>
    <w:rsid w:val="00E03F70"/>
    <w:rsid w:val="00E04230"/>
    <w:rsid w:val="00E044C9"/>
    <w:rsid w:val="00E04804"/>
    <w:rsid w:val="00E04D91"/>
    <w:rsid w:val="00E05573"/>
    <w:rsid w:val="00E055A4"/>
    <w:rsid w:val="00E055D2"/>
    <w:rsid w:val="00E056DA"/>
    <w:rsid w:val="00E06CDE"/>
    <w:rsid w:val="00E07E85"/>
    <w:rsid w:val="00E10400"/>
    <w:rsid w:val="00E1161B"/>
    <w:rsid w:val="00E11A35"/>
    <w:rsid w:val="00E123D7"/>
    <w:rsid w:val="00E12C18"/>
    <w:rsid w:val="00E12C45"/>
    <w:rsid w:val="00E12FC5"/>
    <w:rsid w:val="00E13B93"/>
    <w:rsid w:val="00E13F96"/>
    <w:rsid w:val="00E145F6"/>
    <w:rsid w:val="00E14A1E"/>
    <w:rsid w:val="00E14AED"/>
    <w:rsid w:val="00E14E3E"/>
    <w:rsid w:val="00E155B1"/>
    <w:rsid w:val="00E15B56"/>
    <w:rsid w:val="00E15F3C"/>
    <w:rsid w:val="00E160E6"/>
    <w:rsid w:val="00E17169"/>
    <w:rsid w:val="00E178F3"/>
    <w:rsid w:val="00E20596"/>
    <w:rsid w:val="00E20758"/>
    <w:rsid w:val="00E20AD3"/>
    <w:rsid w:val="00E20C55"/>
    <w:rsid w:val="00E210A6"/>
    <w:rsid w:val="00E21CE3"/>
    <w:rsid w:val="00E2241F"/>
    <w:rsid w:val="00E224EB"/>
    <w:rsid w:val="00E22864"/>
    <w:rsid w:val="00E23083"/>
    <w:rsid w:val="00E23118"/>
    <w:rsid w:val="00E2324A"/>
    <w:rsid w:val="00E23B6D"/>
    <w:rsid w:val="00E2479F"/>
    <w:rsid w:val="00E24AED"/>
    <w:rsid w:val="00E25AD9"/>
    <w:rsid w:val="00E262CD"/>
    <w:rsid w:val="00E263F4"/>
    <w:rsid w:val="00E263F8"/>
    <w:rsid w:val="00E26845"/>
    <w:rsid w:val="00E26B64"/>
    <w:rsid w:val="00E26DBF"/>
    <w:rsid w:val="00E272B2"/>
    <w:rsid w:val="00E273F0"/>
    <w:rsid w:val="00E30777"/>
    <w:rsid w:val="00E308F0"/>
    <w:rsid w:val="00E30B2D"/>
    <w:rsid w:val="00E30E1B"/>
    <w:rsid w:val="00E3106A"/>
    <w:rsid w:val="00E31139"/>
    <w:rsid w:val="00E314B0"/>
    <w:rsid w:val="00E31557"/>
    <w:rsid w:val="00E316ED"/>
    <w:rsid w:val="00E31A81"/>
    <w:rsid w:val="00E31B94"/>
    <w:rsid w:val="00E31F36"/>
    <w:rsid w:val="00E3252D"/>
    <w:rsid w:val="00E32F3F"/>
    <w:rsid w:val="00E32FB2"/>
    <w:rsid w:val="00E33671"/>
    <w:rsid w:val="00E33A19"/>
    <w:rsid w:val="00E33AA4"/>
    <w:rsid w:val="00E34ADF"/>
    <w:rsid w:val="00E34BD9"/>
    <w:rsid w:val="00E34D23"/>
    <w:rsid w:val="00E35269"/>
    <w:rsid w:val="00E353B1"/>
    <w:rsid w:val="00E357A9"/>
    <w:rsid w:val="00E357E4"/>
    <w:rsid w:val="00E359F0"/>
    <w:rsid w:val="00E35A55"/>
    <w:rsid w:val="00E35E04"/>
    <w:rsid w:val="00E35F1D"/>
    <w:rsid w:val="00E360DF"/>
    <w:rsid w:val="00E36314"/>
    <w:rsid w:val="00E369B0"/>
    <w:rsid w:val="00E370A9"/>
    <w:rsid w:val="00E3758C"/>
    <w:rsid w:val="00E37972"/>
    <w:rsid w:val="00E37D3B"/>
    <w:rsid w:val="00E40138"/>
    <w:rsid w:val="00E4029F"/>
    <w:rsid w:val="00E406C9"/>
    <w:rsid w:val="00E40D63"/>
    <w:rsid w:val="00E40EEC"/>
    <w:rsid w:val="00E41C57"/>
    <w:rsid w:val="00E42051"/>
    <w:rsid w:val="00E42612"/>
    <w:rsid w:val="00E430D6"/>
    <w:rsid w:val="00E4339B"/>
    <w:rsid w:val="00E437F5"/>
    <w:rsid w:val="00E43F42"/>
    <w:rsid w:val="00E44B92"/>
    <w:rsid w:val="00E44F66"/>
    <w:rsid w:val="00E453C4"/>
    <w:rsid w:val="00E457EB"/>
    <w:rsid w:val="00E45CD3"/>
    <w:rsid w:val="00E45D90"/>
    <w:rsid w:val="00E463C8"/>
    <w:rsid w:val="00E46E94"/>
    <w:rsid w:val="00E46F3D"/>
    <w:rsid w:val="00E471CD"/>
    <w:rsid w:val="00E50175"/>
    <w:rsid w:val="00E50416"/>
    <w:rsid w:val="00E50B76"/>
    <w:rsid w:val="00E51964"/>
    <w:rsid w:val="00E51A65"/>
    <w:rsid w:val="00E52052"/>
    <w:rsid w:val="00E52284"/>
    <w:rsid w:val="00E5256D"/>
    <w:rsid w:val="00E52989"/>
    <w:rsid w:val="00E53490"/>
    <w:rsid w:val="00E534EA"/>
    <w:rsid w:val="00E540DE"/>
    <w:rsid w:val="00E5650B"/>
    <w:rsid w:val="00E567E4"/>
    <w:rsid w:val="00E573B7"/>
    <w:rsid w:val="00E5765C"/>
    <w:rsid w:val="00E57DDB"/>
    <w:rsid w:val="00E60E00"/>
    <w:rsid w:val="00E6101B"/>
    <w:rsid w:val="00E61458"/>
    <w:rsid w:val="00E617A6"/>
    <w:rsid w:val="00E61910"/>
    <w:rsid w:val="00E61F11"/>
    <w:rsid w:val="00E620CA"/>
    <w:rsid w:val="00E622BC"/>
    <w:rsid w:val="00E62463"/>
    <w:rsid w:val="00E63340"/>
    <w:rsid w:val="00E6372E"/>
    <w:rsid w:val="00E63C8C"/>
    <w:rsid w:val="00E63DF3"/>
    <w:rsid w:val="00E63F71"/>
    <w:rsid w:val="00E6433C"/>
    <w:rsid w:val="00E64991"/>
    <w:rsid w:val="00E64EC8"/>
    <w:rsid w:val="00E64F5F"/>
    <w:rsid w:val="00E6531C"/>
    <w:rsid w:val="00E6554B"/>
    <w:rsid w:val="00E6579D"/>
    <w:rsid w:val="00E658C0"/>
    <w:rsid w:val="00E65CD0"/>
    <w:rsid w:val="00E65CDD"/>
    <w:rsid w:val="00E6628D"/>
    <w:rsid w:val="00E66FE4"/>
    <w:rsid w:val="00E67693"/>
    <w:rsid w:val="00E679DA"/>
    <w:rsid w:val="00E70167"/>
    <w:rsid w:val="00E70622"/>
    <w:rsid w:val="00E709C1"/>
    <w:rsid w:val="00E70E35"/>
    <w:rsid w:val="00E710E7"/>
    <w:rsid w:val="00E7119D"/>
    <w:rsid w:val="00E7172C"/>
    <w:rsid w:val="00E71861"/>
    <w:rsid w:val="00E718A8"/>
    <w:rsid w:val="00E71FCE"/>
    <w:rsid w:val="00E71FF1"/>
    <w:rsid w:val="00E7258E"/>
    <w:rsid w:val="00E73047"/>
    <w:rsid w:val="00E7368C"/>
    <w:rsid w:val="00E73A52"/>
    <w:rsid w:val="00E749D1"/>
    <w:rsid w:val="00E752A0"/>
    <w:rsid w:val="00E765E7"/>
    <w:rsid w:val="00E767F9"/>
    <w:rsid w:val="00E76F79"/>
    <w:rsid w:val="00E76F80"/>
    <w:rsid w:val="00E76FB2"/>
    <w:rsid w:val="00E770FE"/>
    <w:rsid w:val="00E77789"/>
    <w:rsid w:val="00E77BB7"/>
    <w:rsid w:val="00E80012"/>
    <w:rsid w:val="00E8014C"/>
    <w:rsid w:val="00E809F2"/>
    <w:rsid w:val="00E81181"/>
    <w:rsid w:val="00E813AA"/>
    <w:rsid w:val="00E81B34"/>
    <w:rsid w:val="00E81D06"/>
    <w:rsid w:val="00E81F8B"/>
    <w:rsid w:val="00E823EE"/>
    <w:rsid w:val="00E82532"/>
    <w:rsid w:val="00E82CF2"/>
    <w:rsid w:val="00E82E8E"/>
    <w:rsid w:val="00E82FFF"/>
    <w:rsid w:val="00E8311F"/>
    <w:rsid w:val="00E83B36"/>
    <w:rsid w:val="00E83E68"/>
    <w:rsid w:val="00E84B4F"/>
    <w:rsid w:val="00E84CB0"/>
    <w:rsid w:val="00E85598"/>
    <w:rsid w:val="00E856C5"/>
    <w:rsid w:val="00E85CC6"/>
    <w:rsid w:val="00E85E07"/>
    <w:rsid w:val="00E86158"/>
    <w:rsid w:val="00E86701"/>
    <w:rsid w:val="00E8679D"/>
    <w:rsid w:val="00E867F0"/>
    <w:rsid w:val="00E86C5B"/>
    <w:rsid w:val="00E8740D"/>
    <w:rsid w:val="00E87540"/>
    <w:rsid w:val="00E8767F"/>
    <w:rsid w:val="00E87701"/>
    <w:rsid w:val="00E90272"/>
    <w:rsid w:val="00E907C2"/>
    <w:rsid w:val="00E90802"/>
    <w:rsid w:val="00E90921"/>
    <w:rsid w:val="00E90A36"/>
    <w:rsid w:val="00E90F9F"/>
    <w:rsid w:val="00E911CE"/>
    <w:rsid w:val="00E9124D"/>
    <w:rsid w:val="00E91BF6"/>
    <w:rsid w:val="00E92257"/>
    <w:rsid w:val="00E92573"/>
    <w:rsid w:val="00E929EC"/>
    <w:rsid w:val="00E92D2E"/>
    <w:rsid w:val="00E930D3"/>
    <w:rsid w:val="00E93DE4"/>
    <w:rsid w:val="00E94626"/>
    <w:rsid w:val="00E9481F"/>
    <w:rsid w:val="00E94D15"/>
    <w:rsid w:val="00E94F4A"/>
    <w:rsid w:val="00E951FF"/>
    <w:rsid w:val="00E95281"/>
    <w:rsid w:val="00E954C8"/>
    <w:rsid w:val="00E95D6E"/>
    <w:rsid w:val="00E9642E"/>
    <w:rsid w:val="00E9683F"/>
    <w:rsid w:val="00E96939"/>
    <w:rsid w:val="00E96A9E"/>
    <w:rsid w:val="00E972F6"/>
    <w:rsid w:val="00E975A9"/>
    <w:rsid w:val="00E976FA"/>
    <w:rsid w:val="00E97A24"/>
    <w:rsid w:val="00E97E35"/>
    <w:rsid w:val="00EA01B2"/>
    <w:rsid w:val="00EA0780"/>
    <w:rsid w:val="00EA08A8"/>
    <w:rsid w:val="00EA0AE1"/>
    <w:rsid w:val="00EA115C"/>
    <w:rsid w:val="00EA1259"/>
    <w:rsid w:val="00EA12D6"/>
    <w:rsid w:val="00EA13EB"/>
    <w:rsid w:val="00EA175B"/>
    <w:rsid w:val="00EA179C"/>
    <w:rsid w:val="00EA18D3"/>
    <w:rsid w:val="00EA191B"/>
    <w:rsid w:val="00EA1DD8"/>
    <w:rsid w:val="00EA1DF9"/>
    <w:rsid w:val="00EA2058"/>
    <w:rsid w:val="00EA2211"/>
    <w:rsid w:val="00EA291A"/>
    <w:rsid w:val="00EA39DD"/>
    <w:rsid w:val="00EA3D23"/>
    <w:rsid w:val="00EA3D40"/>
    <w:rsid w:val="00EA3E51"/>
    <w:rsid w:val="00EA3EFA"/>
    <w:rsid w:val="00EA434E"/>
    <w:rsid w:val="00EA477C"/>
    <w:rsid w:val="00EA4B8E"/>
    <w:rsid w:val="00EA514B"/>
    <w:rsid w:val="00EA5A7A"/>
    <w:rsid w:val="00EA5B66"/>
    <w:rsid w:val="00EA5EA3"/>
    <w:rsid w:val="00EA61E2"/>
    <w:rsid w:val="00EA64C7"/>
    <w:rsid w:val="00EA655B"/>
    <w:rsid w:val="00EA713B"/>
    <w:rsid w:val="00EA7DCF"/>
    <w:rsid w:val="00EB00C2"/>
    <w:rsid w:val="00EB06D3"/>
    <w:rsid w:val="00EB087C"/>
    <w:rsid w:val="00EB1023"/>
    <w:rsid w:val="00EB155C"/>
    <w:rsid w:val="00EB165F"/>
    <w:rsid w:val="00EB18BC"/>
    <w:rsid w:val="00EB1F3E"/>
    <w:rsid w:val="00EB2415"/>
    <w:rsid w:val="00EB2622"/>
    <w:rsid w:val="00EB2895"/>
    <w:rsid w:val="00EB2912"/>
    <w:rsid w:val="00EB2C24"/>
    <w:rsid w:val="00EB3088"/>
    <w:rsid w:val="00EB3390"/>
    <w:rsid w:val="00EB3472"/>
    <w:rsid w:val="00EB4ABC"/>
    <w:rsid w:val="00EB58AF"/>
    <w:rsid w:val="00EB5EDF"/>
    <w:rsid w:val="00EB5F1C"/>
    <w:rsid w:val="00EB6288"/>
    <w:rsid w:val="00EB6326"/>
    <w:rsid w:val="00EB65DA"/>
    <w:rsid w:val="00EB6B28"/>
    <w:rsid w:val="00EB6FC5"/>
    <w:rsid w:val="00EB7189"/>
    <w:rsid w:val="00EB7335"/>
    <w:rsid w:val="00EB73F4"/>
    <w:rsid w:val="00EB79A3"/>
    <w:rsid w:val="00EB7A9B"/>
    <w:rsid w:val="00EB7B03"/>
    <w:rsid w:val="00EB7BDC"/>
    <w:rsid w:val="00EB7C8E"/>
    <w:rsid w:val="00EB7FB5"/>
    <w:rsid w:val="00EC0861"/>
    <w:rsid w:val="00EC0A13"/>
    <w:rsid w:val="00EC0B1A"/>
    <w:rsid w:val="00EC0B1C"/>
    <w:rsid w:val="00EC0B22"/>
    <w:rsid w:val="00EC0D5F"/>
    <w:rsid w:val="00EC0EC5"/>
    <w:rsid w:val="00EC0EF7"/>
    <w:rsid w:val="00EC102F"/>
    <w:rsid w:val="00EC1A90"/>
    <w:rsid w:val="00EC1DE9"/>
    <w:rsid w:val="00EC1FB4"/>
    <w:rsid w:val="00EC20F1"/>
    <w:rsid w:val="00EC277A"/>
    <w:rsid w:val="00EC2BBB"/>
    <w:rsid w:val="00EC35AC"/>
    <w:rsid w:val="00EC3D08"/>
    <w:rsid w:val="00EC3E7A"/>
    <w:rsid w:val="00EC43E5"/>
    <w:rsid w:val="00EC4507"/>
    <w:rsid w:val="00EC4E8E"/>
    <w:rsid w:val="00EC4F79"/>
    <w:rsid w:val="00EC5396"/>
    <w:rsid w:val="00EC5675"/>
    <w:rsid w:val="00EC579D"/>
    <w:rsid w:val="00EC59CC"/>
    <w:rsid w:val="00EC5BD8"/>
    <w:rsid w:val="00EC5C86"/>
    <w:rsid w:val="00EC5DF0"/>
    <w:rsid w:val="00EC6050"/>
    <w:rsid w:val="00EC62CF"/>
    <w:rsid w:val="00EC6BE9"/>
    <w:rsid w:val="00EC7138"/>
    <w:rsid w:val="00EC7365"/>
    <w:rsid w:val="00EC7367"/>
    <w:rsid w:val="00ED0040"/>
    <w:rsid w:val="00ED051C"/>
    <w:rsid w:val="00ED0727"/>
    <w:rsid w:val="00ED08DF"/>
    <w:rsid w:val="00ED094E"/>
    <w:rsid w:val="00ED1534"/>
    <w:rsid w:val="00ED168B"/>
    <w:rsid w:val="00ED1C18"/>
    <w:rsid w:val="00ED2653"/>
    <w:rsid w:val="00ED297F"/>
    <w:rsid w:val="00ED2DDE"/>
    <w:rsid w:val="00ED30C2"/>
    <w:rsid w:val="00ED3901"/>
    <w:rsid w:val="00ED3E33"/>
    <w:rsid w:val="00ED3FFB"/>
    <w:rsid w:val="00ED410C"/>
    <w:rsid w:val="00ED4E42"/>
    <w:rsid w:val="00ED512D"/>
    <w:rsid w:val="00ED5B90"/>
    <w:rsid w:val="00ED5DE0"/>
    <w:rsid w:val="00ED6241"/>
    <w:rsid w:val="00ED652B"/>
    <w:rsid w:val="00ED758E"/>
    <w:rsid w:val="00EE03C2"/>
    <w:rsid w:val="00EE05B8"/>
    <w:rsid w:val="00EE0977"/>
    <w:rsid w:val="00EE1545"/>
    <w:rsid w:val="00EE1CBC"/>
    <w:rsid w:val="00EE25AF"/>
    <w:rsid w:val="00EE2E4F"/>
    <w:rsid w:val="00EE375B"/>
    <w:rsid w:val="00EE3B50"/>
    <w:rsid w:val="00EE45EC"/>
    <w:rsid w:val="00EE4B39"/>
    <w:rsid w:val="00EE4FD0"/>
    <w:rsid w:val="00EE50C0"/>
    <w:rsid w:val="00EE5A34"/>
    <w:rsid w:val="00EE5A86"/>
    <w:rsid w:val="00EE5AA0"/>
    <w:rsid w:val="00EE5C94"/>
    <w:rsid w:val="00EE5CBF"/>
    <w:rsid w:val="00EE6440"/>
    <w:rsid w:val="00EE65F1"/>
    <w:rsid w:val="00EE6678"/>
    <w:rsid w:val="00EE6B25"/>
    <w:rsid w:val="00EE6EA9"/>
    <w:rsid w:val="00EE712D"/>
    <w:rsid w:val="00EE78B9"/>
    <w:rsid w:val="00EE7CD1"/>
    <w:rsid w:val="00EF00C8"/>
    <w:rsid w:val="00EF01F0"/>
    <w:rsid w:val="00EF02CD"/>
    <w:rsid w:val="00EF04B4"/>
    <w:rsid w:val="00EF08A5"/>
    <w:rsid w:val="00EF1E4F"/>
    <w:rsid w:val="00EF214B"/>
    <w:rsid w:val="00EF255D"/>
    <w:rsid w:val="00EF290E"/>
    <w:rsid w:val="00EF299F"/>
    <w:rsid w:val="00EF3175"/>
    <w:rsid w:val="00EF348C"/>
    <w:rsid w:val="00EF34F2"/>
    <w:rsid w:val="00EF46FD"/>
    <w:rsid w:val="00EF48F0"/>
    <w:rsid w:val="00EF4B29"/>
    <w:rsid w:val="00EF4FB0"/>
    <w:rsid w:val="00EF5378"/>
    <w:rsid w:val="00EF58B2"/>
    <w:rsid w:val="00EF5A9F"/>
    <w:rsid w:val="00EF5B58"/>
    <w:rsid w:val="00EF62AE"/>
    <w:rsid w:val="00EF6308"/>
    <w:rsid w:val="00EF6B9F"/>
    <w:rsid w:val="00EF6C98"/>
    <w:rsid w:val="00EF72F6"/>
    <w:rsid w:val="00EF743D"/>
    <w:rsid w:val="00EF7465"/>
    <w:rsid w:val="00EF78FD"/>
    <w:rsid w:val="00F00457"/>
    <w:rsid w:val="00F00E44"/>
    <w:rsid w:val="00F01238"/>
    <w:rsid w:val="00F012CA"/>
    <w:rsid w:val="00F01464"/>
    <w:rsid w:val="00F019B8"/>
    <w:rsid w:val="00F01EE2"/>
    <w:rsid w:val="00F0208B"/>
    <w:rsid w:val="00F0216E"/>
    <w:rsid w:val="00F02240"/>
    <w:rsid w:val="00F02AFE"/>
    <w:rsid w:val="00F03169"/>
    <w:rsid w:val="00F0335A"/>
    <w:rsid w:val="00F03806"/>
    <w:rsid w:val="00F04799"/>
    <w:rsid w:val="00F047C5"/>
    <w:rsid w:val="00F04970"/>
    <w:rsid w:val="00F04C88"/>
    <w:rsid w:val="00F053AA"/>
    <w:rsid w:val="00F05757"/>
    <w:rsid w:val="00F06013"/>
    <w:rsid w:val="00F060FD"/>
    <w:rsid w:val="00F0698C"/>
    <w:rsid w:val="00F06BA6"/>
    <w:rsid w:val="00F071D6"/>
    <w:rsid w:val="00F075C8"/>
    <w:rsid w:val="00F10238"/>
    <w:rsid w:val="00F10694"/>
    <w:rsid w:val="00F1082B"/>
    <w:rsid w:val="00F10D94"/>
    <w:rsid w:val="00F1133B"/>
    <w:rsid w:val="00F12243"/>
    <w:rsid w:val="00F123A9"/>
    <w:rsid w:val="00F12D44"/>
    <w:rsid w:val="00F12E62"/>
    <w:rsid w:val="00F13DB3"/>
    <w:rsid w:val="00F13E6D"/>
    <w:rsid w:val="00F14236"/>
    <w:rsid w:val="00F14A42"/>
    <w:rsid w:val="00F14DCC"/>
    <w:rsid w:val="00F14F6C"/>
    <w:rsid w:val="00F1513E"/>
    <w:rsid w:val="00F157EF"/>
    <w:rsid w:val="00F15AB2"/>
    <w:rsid w:val="00F16E54"/>
    <w:rsid w:val="00F16ED6"/>
    <w:rsid w:val="00F170A8"/>
    <w:rsid w:val="00F178B0"/>
    <w:rsid w:val="00F20175"/>
    <w:rsid w:val="00F201CF"/>
    <w:rsid w:val="00F201E6"/>
    <w:rsid w:val="00F204F4"/>
    <w:rsid w:val="00F212D9"/>
    <w:rsid w:val="00F22AFC"/>
    <w:rsid w:val="00F22D25"/>
    <w:rsid w:val="00F23021"/>
    <w:rsid w:val="00F236E4"/>
    <w:rsid w:val="00F237F4"/>
    <w:rsid w:val="00F238DE"/>
    <w:rsid w:val="00F23F96"/>
    <w:rsid w:val="00F2419D"/>
    <w:rsid w:val="00F24678"/>
    <w:rsid w:val="00F2485A"/>
    <w:rsid w:val="00F24989"/>
    <w:rsid w:val="00F25382"/>
    <w:rsid w:val="00F25586"/>
    <w:rsid w:val="00F259C9"/>
    <w:rsid w:val="00F2663B"/>
    <w:rsid w:val="00F266BB"/>
    <w:rsid w:val="00F26717"/>
    <w:rsid w:val="00F26EDB"/>
    <w:rsid w:val="00F27270"/>
    <w:rsid w:val="00F273F5"/>
    <w:rsid w:val="00F2775F"/>
    <w:rsid w:val="00F27B4A"/>
    <w:rsid w:val="00F31065"/>
    <w:rsid w:val="00F3109D"/>
    <w:rsid w:val="00F312F8"/>
    <w:rsid w:val="00F317D9"/>
    <w:rsid w:val="00F319B0"/>
    <w:rsid w:val="00F31A24"/>
    <w:rsid w:val="00F31B2F"/>
    <w:rsid w:val="00F31EAD"/>
    <w:rsid w:val="00F3238F"/>
    <w:rsid w:val="00F32EAB"/>
    <w:rsid w:val="00F32F54"/>
    <w:rsid w:val="00F33634"/>
    <w:rsid w:val="00F33BA2"/>
    <w:rsid w:val="00F3457A"/>
    <w:rsid w:val="00F345A0"/>
    <w:rsid w:val="00F35186"/>
    <w:rsid w:val="00F35E54"/>
    <w:rsid w:val="00F35EED"/>
    <w:rsid w:val="00F360B9"/>
    <w:rsid w:val="00F36652"/>
    <w:rsid w:val="00F36909"/>
    <w:rsid w:val="00F36B4D"/>
    <w:rsid w:val="00F36F26"/>
    <w:rsid w:val="00F3747A"/>
    <w:rsid w:val="00F374A9"/>
    <w:rsid w:val="00F37843"/>
    <w:rsid w:val="00F37FC0"/>
    <w:rsid w:val="00F40406"/>
    <w:rsid w:val="00F407A9"/>
    <w:rsid w:val="00F40D76"/>
    <w:rsid w:val="00F41D26"/>
    <w:rsid w:val="00F41D55"/>
    <w:rsid w:val="00F41EFE"/>
    <w:rsid w:val="00F420BF"/>
    <w:rsid w:val="00F423D4"/>
    <w:rsid w:val="00F431E7"/>
    <w:rsid w:val="00F43423"/>
    <w:rsid w:val="00F445E1"/>
    <w:rsid w:val="00F446B8"/>
    <w:rsid w:val="00F44875"/>
    <w:rsid w:val="00F44F85"/>
    <w:rsid w:val="00F45253"/>
    <w:rsid w:val="00F45C60"/>
    <w:rsid w:val="00F45C61"/>
    <w:rsid w:val="00F462A2"/>
    <w:rsid w:val="00F463D0"/>
    <w:rsid w:val="00F46465"/>
    <w:rsid w:val="00F4669E"/>
    <w:rsid w:val="00F469E3"/>
    <w:rsid w:val="00F46CC4"/>
    <w:rsid w:val="00F46F95"/>
    <w:rsid w:val="00F47DD8"/>
    <w:rsid w:val="00F50110"/>
    <w:rsid w:val="00F5051D"/>
    <w:rsid w:val="00F506C4"/>
    <w:rsid w:val="00F51E0E"/>
    <w:rsid w:val="00F52125"/>
    <w:rsid w:val="00F526F8"/>
    <w:rsid w:val="00F527E2"/>
    <w:rsid w:val="00F52990"/>
    <w:rsid w:val="00F534C9"/>
    <w:rsid w:val="00F53837"/>
    <w:rsid w:val="00F53855"/>
    <w:rsid w:val="00F539A9"/>
    <w:rsid w:val="00F53ADE"/>
    <w:rsid w:val="00F53B5C"/>
    <w:rsid w:val="00F542E6"/>
    <w:rsid w:val="00F545AF"/>
    <w:rsid w:val="00F54860"/>
    <w:rsid w:val="00F54A6D"/>
    <w:rsid w:val="00F558AC"/>
    <w:rsid w:val="00F5625E"/>
    <w:rsid w:val="00F56402"/>
    <w:rsid w:val="00F568E5"/>
    <w:rsid w:val="00F568E7"/>
    <w:rsid w:val="00F569FC"/>
    <w:rsid w:val="00F57416"/>
    <w:rsid w:val="00F60574"/>
    <w:rsid w:val="00F60EA3"/>
    <w:rsid w:val="00F61577"/>
    <w:rsid w:val="00F61BD0"/>
    <w:rsid w:val="00F61DC1"/>
    <w:rsid w:val="00F62299"/>
    <w:rsid w:val="00F623B7"/>
    <w:rsid w:val="00F624D1"/>
    <w:rsid w:val="00F624D7"/>
    <w:rsid w:val="00F62586"/>
    <w:rsid w:val="00F625C0"/>
    <w:rsid w:val="00F62799"/>
    <w:rsid w:val="00F6282B"/>
    <w:rsid w:val="00F629B5"/>
    <w:rsid w:val="00F62B11"/>
    <w:rsid w:val="00F62CAB"/>
    <w:rsid w:val="00F6356F"/>
    <w:rsid w:val="00F6380A"/>
    <w:rsid w:val="00F63C27"/>
    <w:rsid w:val="00F63C94"/>
    <w:rsid w:val="00F63FF0"/>
    <w:rsid w:val="00F6434E"/>
    <w:rsid w:val="00F648AB"/>
    <w:rsid w:val="00F655A6"/>
    <w:rsid w:val="00F65CDB"/>
    <w:rsid w:val="00F6634C"/>
    <w:rsid w:val="00F665B4"/>
    <w:rsid w:val="00F66A0C"/>
    <w:rsid w:val="00F66BBC"/>
    <w:rsid w:val="00F66DF5"/>
    <w:rsid w:val="00F66DF6"/>
    <w:rsid w:val="00F67591"/>
    <w:rsid w:val="00F677ED"/>
    <w:rsid w:val="00F6784D"/>
    <w:rsid w:val="00F678C7"/>
    <w:rsid w:val="00F679BB"/>
    <w:rsid w:val="00F67D3E"/>
    <w:rsid w:val="00F67F60"/>
    <w:rsid w:val="00F67F72"/>
    <w:rsid w:val="00F70049"/>
    <w:rsid w:val="00F702E0"/>
    <w:rsid w:val="00F71200"/>
    <w:rsid w:val="00F71AB7"/>
    <w:rsid w:val="00F71EA6"/>
    <w:rsid w:val="00F72751"/>
    <w:rsid w:val="00F73385"/>
    <w:rsid w:val="00F73A74"/>
    <w:rsid w:val="00F73AFA"/>
    <w:rsid w:val="00F74B2E"/>
    <w:rsid w:val="00F75CB4"/>
    <w:rsid w:val="00F75D5D"/>
    <w:rsid w:val="00F75EC2"/>
    <w:rsid w:val="00F75F2C"/>
    <w:rsid w:val="00F763A5"/>
    <w:rsid w:val="00F76441"/>
    <w:rsid w:val="00F76747"/>
    <w:rsid w:val="00F76B0E"/>
    <w:rsid w:val="00F77798"/>
    <w:rsid w:val="00F77860"/>
    <w:rsid w:val="00F77A69"/>
    <w:rsid w:val="00F77E71"/>
    <w:rsid w:val="00F8011D"/>
    <w:rsid w:val="00F80258"/>
    <w:rsid w:val="00F807B4"/>
    <w:rsid w:val="00F808D5"/>
    <w:rsid w:val="00F80C26"/>
    <w:rsid w:val="00F81E1C"/>
    <w:rsid w:val="00F822C4"/>
    <w:rsid w:val="00F823DE"/>
    <w:rsid w:val="00F828F7"/>
    <w:rsid w:val="00F83480"/>
    <w:rsid w:val="00F83A4D"/>
    <w:rsid w:val="00F84187"/>
    <w:rsid w:val="00F8430E"/>
    <w:rsid w:val="00F84444"/>
    <w:rsid w:val="00F844E6"/>
    <w:rsid w:val="00F84F3F"/>
    <w:rsid w:val="00F8506A"/>
    <w:rsid w:val="00F85A05"/>
    <w:rsid w:val="00F85CD4"/>
    <w:rsid w:val="00F86695"/>
    <w:rsid w:val="00F867B5"/>
    <w:rsid w:val="00F869FD"/>
    <w:rsid w:val="00F86E1F"/>
    <w:rsid w:val="00F87691"/>
    <w:rsid w:val="00F87CC7"/>
    <w:rsid w:val="00F902B5"/>
    <w:rsid w:val="00F904E5"/>
    <w:rsid w:val="00F90722"/>
    <w:rsid w:val="00F90ABF"/>
    <w:rsid w:val="00F90D87"/>
    <w:rsid w:val="00F915B8"/>
    <w:rsid w:val="00F9181F"/>
    <w:rsid w:val="00F91848"/>
    <w:rsid w:val="00F92813"/>
    <w:rsid w:val="00F93296"/>
    <w:rsid w:val="00F936D5"/>
    <w:rsid w:val="00F938AF"/>
    <w:rsid w:val="00F938F4"/>
    <w:rsid w:val="00F9399D"/>
    <w:rsid w:val="00F93E97"/>
    <w:rsid w:val="00F93EBA"/>
    <w:rsid w:val="00F93F91"/>
    <w:rsid w:val="00F9436A"/>
    <w:rsid w:val="00F944EF"/>
    <w:rsid w:val="00F94B42"/>
    <w:rsid w:val="00F94BEC"/>
    <w:rsid w:val="00F94E27"/>
    <w:rsid w:val="00F95419"/>
    <w:rsid w:val="00F957A9"/>
    <w:rsid w:val="00F95F2E"/>
    <w:rsid w:val="00F965AE"/>
    <w:rsid w:val="00F9692D"/>
    <w:rsid w:val="00F96A8A"/>
    <w:rsid w:val="00F970B3"/>
    <w:rsid w:val="00F974C5"/>
    <w:rsid w:val="00F976DB"/>
    <w:rsid w:val="00F97962"/>
    <w:rsid w:val="00F9796F"/>
    <w:rsid w:val="00FA0288"/>
    <w:rsid w:val="00FA0367"/>
    <w:rsid w:val="00FA0650"/>
    <w:rsid w:val="00FA0B18"/>
    <w:rsid w:val="00FA0DF5"/>
    <w:rsid w:val="00FA1118"/>
    <w:rsid w:val="00FA119C"/>
    <w:rsid w:val="00FA1884"/>
    <w:rsid w:val="00FA18B9"/>
    <w:rsid w:val="00FA1D06"/>
    <w:rsid w:val="00FA1D20"/>
    <w:rsid w:val="00FA1F05"/>
    <w:rsid w:val="00FA2A3C"/>
    <w:rsid w:val="00FA2CB3"/>
    <w:rsid w:val="00FA2FB0"/>
    <w:rsid w:val="00FA30F0"/>
    <w:rsid w:val="00FA31D1"/>
    <w:rsid w:val="00FA31D8"/>
    <w:rsid w:val="00FA3A4D"/>
    <w:rsid w:val="00FA46C8"/>
    <w:rsid w:val="00FA48B3"/>
    <w:rsid w:val="00FA525C"/>
    <w:rsid w:val="00FA55E5"/>
    <w:rsid w:val="00FA5951"/>
    <w:rsid w:val="00FA597B"/>
    <w:rsid w:val="00FA5BBA"/>
    <w:rsid w:val="00FA5CC9"/>
    <w:rsid w:val="00FA60A6"/>
    <w:rsid w:val="00FA65CF"/>
    <w:rsid w:val="00FA663F"/>
    <w:rsid w:val="00FA6761"/>
    <w:rsid w:val="00FA6E7F"/>
    <w:rsid w:val="00FA6FCB"/>
    <w:rsid w:val="00FA7012"/>
    <w:rsid w:val="00FA7092"/>
    <w:rsid w:val="00FA71B7"/>
    <w:rsid w:val="00FA78CD"/>
    <w:rsid w:val="00FA7DFC"/>
    <w:rsid w:val="00FB0031"/>
    <w:rsid w:val="00FB0128"/>
    <w:rsid w:val="00FB0751"/>
    <w:rsid w:val="00FB083A"/>
    <w:rsid w:val="00FB0F5A"/>
    <w:rsid w:val="00FB1690"/>
    <w:rsid w:val="00FB21E5"/>
    <w:rsid w:val="00FB23C2"/>
    <w:rsid w:val="00FB2613"/>
    <w:rsid w:val="00FB2B1D"/>
    <w:rsid w:val="00FB3978"/>
    <w:rsid w:val="00FB3A3B"/>
    <w:rsid w:val="00FB418D"/>
    <w:rsid w:val="00FB4490"/>
    <w:rsid w:val="00FB44DE"/>
    <w:rsid w:val="00FB45C5"/>
    <w:rsid w:val="00FB47B0"/>
    <w:rsid w:val="00FB4F01"/>
    <w:rsid w:val="00FB5348"/>
    <w:rsid w:val="00FB5687"/>
    <w:rsid w:val="00FB5B81"/>
    <w:rsid w:val="00FB6B85"/>
    <w:rsid w:val="00FB6DB2"/>
    <w:rsid w:val="00FB7716"/>
    <w:rsid w:val="00FB7D7F"/>
    <w:rsid w:val="00FB7E08"/>
    <w:rsid w:val="00FB7ED9"/>
    <w:rsid w:val="00FC0188"/>
    <w:rsid w:val="00FC0DDD"/>
    <w:rsid w:val="00FC1232"/>
    <w:rsid w:val="00FC1531"/>
    <w:rsid w:val="00FC16DB"/>
    <w:rsid w:val="00FC18D8"/>
    <w:rsid w:val="00FC2392"/>
    <w:rsid w:val="00FC2A23"/>
    <w:rsid w:val="00FC37A9"/>
    <w:rsid w:val="00FC3A50"/>
    <w:rsid w:val="00FC3C5D"/>
    <w:rsid w:val="00FC3CCC"/>
    <w:rsid w:val="00FC3D4F"/>
    <w:rsid w:val="00FC3E80"/>
    <w:rsid w:val="00FC4004"/>
    <w:rsid w:val="00FC4BCC"/>
    <w:rsid w:val="00FC5491"/>
    <w:rsid w:val="00FC56BC"/>
    <w:rsid w:val="00FC5F31"/>
    <w:rsid w:val="00FC61F2"/>
    <w:rsid w:val="00FC645E"/>
    <w:rsid w:val="00FC662D"/>
    <w:rsid w:val="00FC679F"/>
    <w:rsid w:val="00FC68D6"/>
    <w:rsid w:val="00FC6E96"/>
    <w:rsid w:val="00FC7108"/>
    <w:rsid w:val="00FC72E4"/>
    <w:rsid w:val="00FC782A"/>
    <w:rsid w:val="00FC7F09"/>
    <w:rsid w:val="00FD0326"/>
    <w:rsid w:val="00FD0789"/>
    <w:rsid w:val="00FD1EF6"/>
    <w:rsid w:val="00FD2262"/>
    <w:rsid w:val="00FD23F0"/>
    <w:rsid w:val="00FD2C0F"/>
    <w:rsid w:val="00FD3028"/>
    <w:rsid w:val="00FD338C"/>
    <w:rsid w:val="00FD369A"/>
    <w:rsid w:val="00FD3D4B"/>
    <w:rsid w:val="00FD3F1A"/>
    <w:rsid w:val="00FD4175"/>
    <w:rsid w:val="00FD45C2"/>
    <w:rsid w:val="00FD4A8F"/>
    <w:rsid w:val="00FD4AF3"/>
    <w:rsid w:val="00FD4ED3"/>
    <w:rsid w:val="00FD51AD"/>
    <w:rsid w:val="00FD52BC"/>
    <w:rsid w:val="00FD538D"/>
    <w:rsid w:val="00FD5976"/>
    <w:rsid w:val="00FD5B6A"/>
    <w:rsid w:val="00FD6030"/>
    <w:rsid w:val="00FD616E"/>
    <w:rsid w:val="00FD64D8"/>
    <w:rsid w:val="00FD6FF3"/>
    <w:rsid w:val="00FD7057"/>
    <w:rsid w:val="00FD7390"/>
    <w:rsid w:val="00FD74AC"/>
    <w:rsid w:val="00FD7632"/>
    <w:rsid w:val="00FD76A7"/>
    <w:rsid w:val="00FD77B9"/>
    <w:rsid w:val="00FD7B21"/>
    <w:rsid w:val="00FD7D82"/>
    <w:rsid w:val="00FE0100"/>
    <w:rsid w:val="00FE0159"/>
    <w:rsid w:val="00FE01FE"/>
    <w:rsid w:val="00FE092D"/>
    <w:rsid w:val="00FE09E7"/>
    <w:rsid w:val="00FE1657"/>
    <w:rsid w:val="00FE1C91"/>
    <w:rsid w:val="00FE20E4"/>
    <w:rsid w:val="00FE2786"/>
    <w:rsid w:val="00FE2ED6"/>
    <w:rsid w:val="00FE4195"/>
    <w:rsid w:val="00FE456E"/>
    <w:rsid w:val="00FE4795"/>
    <w:rsid w:val="00FE50A9"/>
    <w:rsid w:val="00FE52A5"/>
    <w:rsid w:val="00FE5A37"/>
    <w:rsid w:val="00FE5F6E"/>
    <w:rsid w:val="00FE6419"/>
    <w:rsid w:val="00FE6581"/>
    <w:rsid w:val="00FE6679"/>
    <w:rsid w:val="00FE6AAC"/>
    <w:rsid w:val="00FE7132"/>
    <w:rsid w:val="00FE7191"/>
    <w:rsid w:val="00FE7875"/>
    <w:rsid w:val="00FE7CB6"/>
    <w:rsid w:val="00FE7FCF"/>
    <w:rsid w:val="00FF0557"/>
    <w:rsid w:val="00FF1083"/>
    <w:rsid w:val="00FF15AB"/>
    <w:rsid w:val="00FF177B"/>
    <w:rsid w:val="00FF1B84"/>
    <w:rsid w:val="00FF234A"/>
    <w:rsid w:val="00FF2C2D"/>
    <w:rsid w:val="00FF313A"/>
    <w:rsid w:val="00FF3225"/>
    <w:rsid w:val="00FF3353"/>
    <w:rsid w:val="00FF34FE"/>
    <w:rsid w:val="00FF36DE"/>
    <w:rsid w:val="00FF38CE"/>
    <w:rsid w:val="00FF3A6A"/>
    <w:rsid w:val="00FF3E13"/>
    <w:rsid w:val="00FF40AB"/>
    <w:rsid w:val="00FF4F24"/>
    <w:rsid w:val="00FF5240"/>
    <w:rsid w:val="00FF5550"/>
    <w:rsid w:val="00FF5E96"/>
    <w:rsid w:val="00FF6108"/>
    <w:rsid w:val="00FF63B8"/>
    <w:rsid w:val="00FF65C8"/>
    <w:rsid w:val="00FF6674"/>
    <w:rsid w:val="00FF79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BC"/>
    <w:rPr>
      <w:rFonts w:ascii="Arial" w:hAnsi="Arial" w:cs="Arial"/>
      <w:sz w:val="24"/>
      <w:szCs w:val="24"/>
      <w:lang w:bidi="ar-SA"/>
    </w:rPr>
  </w:style>
  <w:style w:type="paragraph" w:styleId="Heading1">
    <w:name w:val="heading 1"/>
    <w:basedOn w:val="Normal"/>
    <w:next w:val="Normal"/>
    <w:qFormat/>
    <w:rsid w:val="001D795E"/>
    <w:pPr>
      <w:keepNext/>
      <w:jc w:val="both"/>
      <w:outlineLvl w:val="0"/>
    </w:pPr>
    <w:rPr>
      <w:rFonts w:ascii="Times New Roman" w:hAnsi="Times New Roman" w:cs="Times New Roman"/>
      <w:b/>
      <w:sz w:val="20"/>
      <w:szCs w:val="20"/>
    </w:rPr>
  </w:style>
  <w:style w:type="paragraph" w:styleId="Heading2">
    <w:name w:val="heading 2"/>
    <w:basedOn w:val="Normal"/>
    <w:next w:val="Normal"/>
    <w:qFormat/>
    <w:rsid w:val="001D795E"/>
    <w:pPr>
      <w:keepNext/>
      <w:jc w:val="both"/>
      <w:outlineLvl w:val="1"/>
    </w:pPr>
    <w:rPr>
      <w:rFonts w:ascii="Times New Roman" w:hAnsi="Times New Roman" w:cs="Times New Roman"/>
      <w:szCs w:val="20"/>
    </w:rPr>
  </w:style>
  <w:style w:type="paragraph" w:styleId="Heading3">
    <w:name w:val="heading 3"/>
    <w:basedOn w:val="Normal"/>
    <w:next w:val="Normal"/>
    <w:qFormat/>
    <w:rsid w:val="001D795E"/>
    <w:pPr>
      <w:keepNext/>
      <w:jc w:val="both"/>
      <w:outlineLvl w:val="2"/>
    </w:pPr>
    <w:rPr>
      <w:rFonts w:ascii="Times New Roman" w:hAnsi="Times New Roman" w:cs="Times New Roman"/>
      <w:b/>
      <w:szCs w:val="20"/>
    </w:rPr>
  </w:style>
  <w:style w:type="paragraph" w:styleId="Heading4">
    <w:name w:val="heading 4"/>
    <w:basedOn w:val="Normal"/>
    <w:next w:val="Normal"/>
    <w:qFormat/>
    <w:rsid w:val="001D795E"/>
    <w:pPr>
      <w:keepNext/>
      <w:jc w:val="center"/>
      <w:outlineLvl w:val="3"/>
    </w:pPr>
    <w:rPr>
      <w:rFonts w:ascii="Tahoma" w:hAnsi="Tahoma" w:cs="Times New Roman"/>
      <w:b/>
      <w:sz w:val="20"/>
      <w:szCs w:val="20"/>
    </w:rPr>
  </w:style>
  <w:style w:type="paragraph" w:styleId="Heading5">
    <w:name w:val="heading 5"/>
    <w:basedOn w:val="Normal"/>
    <w:next w:val="Normal"/>
    <w:qFormat/>
    <w:rsid w:val="00B13CDD"/>
    <w:pPr>
      <w:spacing w:before="240" w:after="60"/>
      <w:outlineLvl w:val="4"/>
    </w:pPr>
    <w:rPr>
      <w:b/>
      <w:bCs/>
      <w:i/>
      <w:iCs/>
      <w:sz w:val="26"/>
      <w:szCs w:val="26"/>
    </w:rPr>
  </w:style>
  <w:style w:type="paragraph" w:styleId="Heading6">
    <w:name w:val="heading 6"/>
    <w:basedOn w:val="Normal"/>
    <w:next w:val="Normal"/>
    <w:qFormat/>
    <w:rsid w:val="001D795E"/>
    <w:pPr>
      <w:keepNext/>
      <w:outlineLvl w:val="5"/>
    </w:pPr>
    <w:rPr>
      <w:rFonts w:ascii="Tahoma" w:hAnsi="Tahoma" w:cs="Times New Roman"/>
      <w:b/>
      <w:sz w:val="20"/>
      <w:szCs w:val="20"/>
    </w:rPr>
  </w:style>
  <w:style w:type="paragraph" w:styleId="Heading7">
    <w:name w:val="heading 7"/>
    <w:basedOn w:val="Normal"/>
    <w:next w:val="Normal"/>
    <w:qFormat/>
    <w:rsid w:val="001D795E"/>
    <w:pPr>
      <w:keepNext/>
      <w:jc w:val="center"/>
      <w:outlineLvl w:val="6"/>
    </w:pPr>
    <w:rPr>
      <w:rFonts w:ascii="Times New Roman" w:hAnsi="Times New Roman" w:cs="Times New Roman"/>
      <w:b/>
      <w:szCs w:val="20"/>
    </w:rPr>
  </w:style>
  <w:style w:type="paragraph" w:styleId="Heading8">
    <w:name w:val="heading 8"/>
    <w:basedOn w:val="Normal"/>
    <w:next w:val="Normal"/>
    <w:qFormat/>
    <w:rsid w:val="001D795E"/>
    <w:pPr>
      <w:keepNext/>
      <w:outlineLvl w:val="7"/>
    </w:pPr>
    <w:rPr>
      <w:rFonts w:ascii="Nimrod" w:hAnsi="Nimrod" w:cs="Times New Roman"/>
      <w:b/>
      <w:sz w:val="22"/>
      <w:szCs w:val="20"/>
    </w:rPr>
  </w:style>
  <w:style w:type="paragraph" w:styleId="Heading9">
    <w:name w:val="heading 9"/>
    <w:basedOn w:val="Normal"/>
    <w:next w:val="Normal"/>
    <w:qFormat/>
    <w:rsid w:val="001D795E"/>
    <w:pPr>
      <w:keepNext/>
      <w:jc w:val="right"/>
      <w:outlineLvl w:val="8"/>
    </w:pPr>
    <w:rPr>
      <w:rFonts w:ascii="Bookman Old Style"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95E"/>
    <w:rPr>
      <w:color w:val="0000FF"/>
      <w:u w:val="single"/>
    </w:rPr>
  </w:style>
  <w:style w:type="character" w:styleId="FollowedHyperlink">
    <w:name w:val="FollowedHyperlink"/>
    <w:basedOn w:val="DefaultParagraphFont"/>
    <w:rsid w:val="001D795E"/>
    <w:rPr>
      <w:color w:val="800080"/>
      <w:u w:val="single"/>
    </w:rPr>
  </w:style>
  <w:style w:type="paragraph" w:styleId="NormalWeb">
    <w:name w:val="Normal (Web)"/>
    <w:basedOn w:val="Normal"/>
    <w:rsid w:val="001D795E"/>
    <w:pPr>
      <w:spacing w:before="100" w:beforeAutospacing="1" w:after="115"/>
    </w:pPr>
    <w:rPr>
      <w:rFonts w:ascii="Times New Roman" w:hAnsi="Times New Roman" w:cs="Times New Roman"/>
      <w:lang w:val="en-GB"/>
    </w:rPr>
  </w:style>
  <w:style w:type="paragraph" w:styleId="Header">
    <w:name w:val="header"/>
    <w:basedOn w:val="Normal"/>
    <w:link w:val="HeaderChar"/>
    <w:rsid w:val="001D795E"/>
    <w:pPr>
      <w:tabs>
        <w:tab w:val="center" w:pos="4320"/>
        <w:tab w:val="right" w:pos="8640"/>
      </w:tabs>
    </w:pPr>
    <w:rPr>
      <w:rFonts w:ascii="Times New Roman" w:hAnsi="Times New Roman" w:cs="Times New Roman"/>
      <w:sz w:val="20"/>
      <w:szCs w:val="20"/>
    </w:rPr>
  </w:style>
  <w:style w:type="paragraph" w:styleId="Caption">
    <w:name w:val="caption"/>
    <w:basedOn w:val="Normal"/>
    <w:next w:val="Normal"/>
    <w:qFormat/>
    <w:rsid w:val="001D795E"/>
    <w:pPr>
      <w:ind w:left="288" w:right="288"/>
      <w:jc w:val="both"/>
    </w:pPr>
    <w:rPr>
      <w:rFonts w:ascii="Nimrod" w:hAnsi="Nimrod" w:cs="Times New Roman"/>
      <w:szCs w:val="20"/>
    </w:rPr>
  </w:style>
  <w:style w:type="paragraph" w:styleId="Title">
    <w:name w:val="Title"/>
    <w:basedOn w:val="Normal"/>
    <w:link w:val="TitleChar1"/>
    <w:qFormat/>
    <w:rsid w:val="001D795E"/>
    <w:pPr>
      <w:jc w:val="center"/>
    </w:pPr>
    <w:rPr>
      <w:rFonts w:ascii="Tahoma" w:hAnsi="Tahoma" w:cs="Times New Roman"/>
      <w:b/>
      <w:szCs w:val="20"/>
    </w:rPr>
  </w:style>
  <w:style w:type="paragraph" w:styleId="BodyText">
    <w:name w:val="Body Text"/>
    <w:basedOn w:val="Normal"/>
    <w:link w:val="BodyTextChar"/>
    <w:rsid w:val="001D795E"/>
    <w:pPr>
      <w:jc w:val="both"/>
    </w:pPr>
    <w:rPr>
      <w:rFonts w:ascii="Times New Roman" w:hAnsi="Times New Roman" w:cs="Times New Roman"/>
      <w:b/>
      <w:sz w:val="20"/>
      <w:szCs w:val="20"/>
    </w:rPr>
  </w:style>
  <w:style w:type="paragraph" w:styleId="BodyTextIndent">
    <w:name w:val="Body Text Indent"/>
    <w:basedOn w:val="Normal"/>
    <w:rsid w:val="001D795E"/>
    <w:pPr>
      <w:jc w:val="both"/>
    </w:pPr>
    <w:rPr>
      <w:rFonts w:ascii="Bookman Old Style" w:hAnsi="Bookman Old Style" w:cs="Times New Roman"/>
      <w:sz w:val="22"/>
      <w:szCs w:val="20"/>
    </w:rPr>
  </w:style>
  <w:style w:type="paragraph" w:styleId="Subtitle">
    <w:name w:val="Subtitle"/>
    <w:basedOn w:val="Normal"/>
    <w:qFormat/>
    <w:rsid w:val="001D795E"/>
    <w:pPr>
      <w:jc w:val="right"/>
    </w:pPr>
    <w:rPr>
      <w:rFonts w:ascii="Bookman Old Style" w:hAnsi="Bookman Old Style" w:cs="Times New Roman"/>
      <w:b/>
      <w:bCs/>
      <w:sz w:val="22"/>
    </w:rPr>
  </w:style>
  <w:style w:type="paragraph" w:styleId="BodyText2">
    <w:name w:val="Body Text 2"/>
    <w:basedOn w:val="Normal"/>
    <w:rsid w:val="001D795E"/>
    <w:rPr>
      <w:rFonts w:ascii="Bookman Old Style" w:hAnsi="Bookman Old Style" w:cs="Times New Roman"/>
      <w:b/>
      <w:szCs w:val="20"/>
    </w:rPr>
  </w:style>
  <w:style w:type="paragraph" w:styleId="BodyText3">
    <w:name w:val="Body Text 3"/>
    <w:basedOn w:val="Normal"/>
    <w:rsid w:val="001D795E"/>
    <w:pPr>
      <w:jc w:val="both"/>
    </w:pPr>
    <w:rPr>
      <w:rFonts w:ascii="Times New Roman" w:hAnsi="Times New Roman" w:cs="Times New Roman"/>
      <w:szCs w:val="20"/>
    </w:rPr>
  </w:style>
  <w:style w:type="paragraph" w:styleId="BodyTextIndent3">
    <w:name w:val="Body Text Indent 3"/>
    <w:basedOn w:val="Normal"/>
    <w:rsid w:val="001D795E"/>
    <w:pPr>
      <w:ind w:left="288" w:firstLine="432"/>
      <w:jc w:val="both"/>
    </w:pPr>
    <w:rPr>
      <w:rFonts w:ascii="Nimrod" w:hAnsi="Nimrod" w:cs="Times New Roman"/>
      <w:szCs w:val="20"/>
    </w:rPr>
  </w:style>
  <w:style w:type="paragraph" w:styleId="BlockText">
    <w:name w:val="Block Text"/>
    <w:basedOn w:val="Normal"/>
    <w:rsid w:val="001D795E"/>
    <w:pPr>
      <w:ind w:left="288" w:right="288"/>
      <w:jc w:val="both"/>
    </w:pPr>
    <w:rPr>
      <w:rFonts w:ascii="Nimrod" w:hAnsi="Nimrod" w:cs="Times New Roman"/>
      <w:szCs w:val="20"/>
    </w:rPr>
  </w:style>
  <w:style w:type="paragraph" w:styleId="PlainText">
    <w:name w:val="Plain Text"/>
    <w:basedOn w:val="Normal"/>
    <w:rsid w:val="001D795E"/>
    <w:pPr>
      <w:suppressAutoHyphens/>
    </w:pPr>
    <w:rPr>
      <w:rFonts w:ascii="Courier New" w:hAnsi="Courier New" w:cs="Courier New"/>
      <w:sz w:val="20"/>
      <w:szCs w:val="20"/>
      <w:lang w:eastAsia="ar-SA"/>
    </w:rPr>
  </w:style>
  <w:style w:type="paragraph" w:styleId="BalloonText">
    <w:name w:val="Balloon Text"/>
    <w:basedOn w:val="Normal"/>
    <w:link w:val="BalloonTextChar"/>
    <w:semiHidden/>
    <w:rsid w:val="001D795E"/>
    <w:rPr>
      <w:rFonts w:ascii="Tahoma" w:hAnsi="Tahoma" w:cs="Tahoma"/>
      <w:sz w:val="16"/>
      <w:szCs w:val="16"/>
    </w:rPr>
  </w:style>
  <w:style w:type="paragraph" w:customStyle="1" w:styleId="DefaultText">
    <w:name w:val="Default Text"/>
    <w:basedOn w:val="Normal"/>
    <w:rsid w:val="001D795E"/>
    <w:pPr>
      <w:snapToGrid w:val="0"/>
    </w:pPr>
    <w:rPr>
      <w:rFonts w:ascii="Times New Roman" w:hAnsi="Times New Roman" w:cs="Times New Roman"/>
      <w:szCs w:val="20"/>
    </w:rPr>
  </w:style>
  <w:style w:type="paragraph" w:customStyle="1" w:styleId="TableText">
    <w:name w:val="Table Text"/>
    <w:basedOn w:val="Normal"/>
    <w:rsid w:val="001D795E"/>
    <w:pPr>
      <w:tabs>
        <w:tab w:val="decimal" w:pos="0"/>
      </w:tabs>
      <w:snapToGrid w:val="0"/>
    </w:pPr>
    <w:rPr>
      <w:rFonts w:ascii="Times New Roman" w:hAnsi="Times New Roman" w:cs="Times New Roman"/>
      <w:szCs w:val="20"/>
    </w:rPr>
  </w:style>
  <w:style w:type="paragraph" w:customStyle="1" w:styleId="DefaultText1">
    <w:name w:val="Default Text:1"/>
    <w:basedOn w:val="Normal"/>
    <w:rsid w:val="001D795E"/>
    <w:pPr>
      <w:snapToGrid w:val="0"/>
    </w:pPr>
    <w:rPr>
      <w:rFonts w:ascii="Times New Roman" w:hAnsi="Times New Roman" w:cs="Times New Roman"/>
      <w:szCs w:val="20"/>
    </w:rPr>
  </w:style>
  <w:style w:type="paragraph" w:customStyle="1" w:styleId="DefaultText11">
    <w:name w:val="Default Text:1:1"/>
    <w:basedOn w:val="Normal"/>
    <w:rsid w:val="001D795E"/>
    <w:pPr>
      <w:autoSpaceDE w:val="0"/>
      <w:autoSpaceDN w:val="0"/>
      <w:adjustRightInd w:val="0"/>
    </w:pPr>
    <w:rPr>
      <w:rFonts w:ascii="Times New Roman" w:hAnsi="Times New Roman" w:cs="Times New Roman"/>
    </w:rPr>
  </w:style>
  <w:style w:type="paragraph" w:customStyle="1" w:styleId="normal0">
    <w:name w:val="normal"/>
    <w:basedOn w:val="Normal"/>
    <w:rsid w:val="001D795E"/>
    <w:pPr>
      <w:jc w:val="both"/>
    </w:pPr>
    <w:rPr>
      <w:sz w:val="22"/>
      <w:szCs w:val="22"/>
    </w:rPr>
  </w:style>
  <w:style w:type="paragraph" w:customStyle="1" w:styleId="Default">
    <w:name w:val="Default"/>
    <w:rsid w:val="001D795E"/>
    <w:pPr>
      <w:autoSpaceDE w:val="0"/>
      <w:autoSpaceDN w:val="0"/>
      <w:adjustRightInd w:val="0"/>
    </w:pPr>
    <w:rPr>
      <w:rFonts w:ascii="Arial" w:hAnsi="Arial" w:cs="Arial"/>
      <w:color w:val="000000"/>
      <w:sz w:val="24"/>
      <w:szCs w:val="24"/>
      <w:lang w:bidi="ar-SA"/>
    </w:rPr>
  </w:style>
  <w:style w:type="paragraph" w:customStyle="1" w:styleId="ReserveBankofIndia">
    <w:name w:val="Reserve Bank of India"/>
    <w:rsid w:val="001D795E"/>
    <w:rPr>
      <w:rFonts w:ascii="Arial" w:hAnsi="Arial"/>
      <w:sz w:val="22"/>
      <w:szCs w:val="24"/>
      <w:lang w:bidi="ar-SA"/>
    </w:rPr>
  </w:style>
  <w:style w:type="paragraph" w:customStyle="1" w:styleId="Bullet2">
    <w:name w:val="Bullet 2"/>
    <w:basedOn w:val="Normal"/>
    <w:rsid w:val="001D795E"/>
    <w:pPr>
      <w:autoSpaceDE w:val="0"/>
      <w:autoSpaceDN w:val="0"/>
      <w:adjustRightInd w:val="0"/>
      <w:ind w:left="360" w:hanging="360"/>
    </w:pPr>
    <w:rPr>
      <w:rFonts w:ascii="Times New Roman" w:hAnsi="Times New Roman" w:cs="Times New Roman"/>
    </w:rPr>
  </w:style>
  <w:style w:type="character" w:customStyle="1" w:styleId="normalchar1">
    <w:name w:val="normal__char1"/>
    <w:basedOn w:val="DefaultParagraphFont"/>
    <w:rsid w:val="001D795E"/>
    <w:rPr>
      <w:rFonts w:ascii="Arial" w:hAnsi="Arial" w:cs="Arial" w:hint="default"/>
      <w:sz w:val="22"/>
      <w:szCs w:val="22"/>
    </w:rPr>
  </w:style>
  <w:style w:type="paragraph" w:styleId="Footer">
    <w:name w:val="footer"/>
    <w:basedOn w:val="Normal"/>
    <w:rsid w:val="00801583"/>
    <w:pPr>
      <w:tabs>
        <w:tab w:val="center" w:pos="4320"/>
        <w:tab w:val="right" w:pos="8640"/>
      </w:tabs>
    </w:pPr>
  </w:style>
  <w:style w:type="character" w:styleId="PageNumber">
    <w:name w:val="page number"/>
    <w:basedOn w:val="DefaultParagraphFont"/>
    <w:rsid w:val="00801583"/>
  </w:style>
  <w:style w:type="table" w:styleId="TableGrid">
    <w:name w:val="Table Grid"/>
    <w:basedOn w:val="TableNormal"/>
    <w:uiPriority w:val="39"/>
    <w:rsid w:val="0098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4">
    <w:name w:val="Default Text:4"/>
    <w:basedOn w:val="Normal"/>
    <w:rsid w:val="00A37622"/>
    <w:pPr>
      <w:autoSpaceDE w:val="0"/>
      <w:autoSpaceDN w:val="0"/>
      <w:adjustRightInd w:val="0"/>
    </w:pPr>
    <w:rPr>
      <w:rFonts w:ascii="Times New Roman" w:hAnsi="Times New Roman" w:cs="Times New Roman"/>
    </w:rPr>
  </w:style>
  <w:style w:type="paragraph" w:customStyle="1" w:styleId="DefaultText2">
    <w:name w:val="Default Text:2"/>
    <w:basedOn w:val="Normal"/>
    <w:rsid w:val="00A37622"/>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933000"/>
    <w:pPr>
      <w:spacing w:after="200" w:line="276" w:lineRule="auto"/>
      <w:ind w:left="720"/>
      <w:contextualSpacing/>
    </w:pPr>
    <w:rPr>
      <w:rFonts w:ascii="Calibri" w:hAnsi="Calibri" w:cs="Times New Roman"/>
      <w:sz w:val="22"/>
      <w:szCs w:val="22"/>
      <w:lang w:val="en-IN" w:eastAsia="en-IN"/>
    </w:rPr>
  </w:style>
  <w:style w:type="paragraph" w:customStyle="1" w:styleId="msonormalcxspmiddle">
    <w:name w:val="msonormalcxspmiddle"/>
    <w:basedOn w:val="Normal"/>
    <w:rsid w:val="0094281C"/>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locked/>
    <w:rsid w:val="00B90316"/>
    <w:rPr>
      <w:b/>
      <w:lang w:val="en-US" w:eastAsia="en-US" w:bidi="ar-SA"/>
    </w:rPr>
  </w:style>
  <w:style w:type="paragraph" w:customStyle="1" w:styleId="TableContents">
    <w:name w:val="Table Contents"/>
    <w:basedOn w:val="Normal"/>
    <w:rsid w:val="00AC24E3"/>
    <w:pPr>
      <w:widowControl w:val="0"/>
      <w:suppressLineNumbers/>
      <w:suppressAutoHyphens/>
    </w:pPr>
    <w:rPr>
      <w:rFonts w:ascii="Times New Roman" w:eastAsia="SimSun" w:hAnsi="Times New Roman" w:cs="Times New Roman"/>
      <w:kern w:val="1"/>
      <w:lang w:eastAsia="hi-IN"/>
    </w:rPr>
  </w:style>
  <w:style w:type="character" w:customStyle="1" w:styleId="TitleChar1">
    <w:name w:val="Title Char1"/>
    <w:basedOn w:val="DefaultParagraphFont"/>
    <w:link w:val="Title"/>
    <w:locked/>
    <w:rsid w:val="009930A7"/>
    <w:rPr>
      <w:rFonts w:ascii="Tahoma" w:hAnsi="Tahoma"/>
      <w:b/>
      <w:sz w:val="24"/>
      <w:lang w:val="en-US" w:eastAsia="en-US" w:bidi="ar-SA"/>
    </w:rPr>
  </w:style>
  <w:style w:type="character" w:customStyle="1" w:styleId="Absatz-Standardschriftart">
    <w:name w:val="Absatz-Standardschriftart"/>
    <w:rsid w:val="004865C3"/>
  </w:style>
  <w:style w:type="character" w:customStyle="1" w:styleId="RTFNum21">
    <w:name w:val="RTF_Num 2 1"/>
    <w:rsid w:val="004865C3"/>
    <w:rPr>
      <w:rFonts w:ascii="Symbol" w:hAnsi="Symbol" w:cs="Symbol"/>
    </w:rPr>
  </w:style>
  <w:style w:type="character" w:customStyle="1" w:styleId="NumberingSymbols">
    <w:name w:val="Numbering Symbols"/>
    <w:rsid w:val="004865C3"/>
  </w:style>
  <w:style w:type="paragraph" w:customStyle="1" w:styleId="Heading">
    <w:name w:val="Heading"/>
    <w:basedOn w:val="Normal"/>
    <w:next w:val="BodyText"/>
    <w:rsid w:val="004865C3"/>
    <w:pPr>
      <w:keepNext/>
      <w:widowControl w:val="0"/>
      <w:suppressAutoHyphens/>
      <w:spacing w:before="240" w:after="120"/>
    </w:pPr>
    <w:rPr>
      <w:rFonts w:eastAsia="Microsoft YaHei" w:cs="Mangal"/>
      <w:kern w:val="1"/>
      <w:sz w:val="28"/>
      <w:szCs w:val="28"/>
      <w:lang w:eastAsia="zh-CN" w:bidi="hi-IN"/>
    </w:rPr>
  </w:style>
  <w:style w:type="paragraph" w:styleId="List">
    <w:name w:val="List"/>
    <w:basedOn w:val="BodyText"/>
    <w:rsid w:val="004865C3"/>
    <w:pPr>
      <w:widowControl w:val="0"/>
      <w:suppressAutoHyphens/>
      <w:spacing w:after="120"/>
      <w:jc w:val="left"/>
    </w:pPr>
    <w:rPr>
      <w:rFonts w:eastAsia="SimSun" w:cs="Mangal"/>
      <w:b w:val="0"/>
      <w:kern w:val="1"/>
      <w:sz w:val="24"/>
      <w:szCs w:val="24"/>
      <w:lang w:eastAsia="zh-CN" w:bidi="hi-IN"/>
    </w:rPr>
  </w:style>
  <w:style w:type="paragraph" w:customStyle="1" w:styleId="Index">
    <w:name w:val="Index"/>
    <w:basedOn w:val="Normal"/>
    <w:rsid w:val="004865C3"/>
    <w:pPr>
      <w:widowControl w:val="0"/>
      <w:suppressLineNumbers/>
      <w:suppressAutoHyphens/>
    </w:pPr>
    <w:rPr>
      <w:rFonts w:ascii="Times New Roman" w:eastAsia="SimSun" w:hAnsi="Times New Roman" w:cs="Mangal"/>
      <w:kern w:val="1"/>
      <w:lang w:eastAsia="zh-CN" w:bidi="hi-IN"/>
    </w:rPr>
  </w:style>
  <w:style w:type="paragraph" w:customStyle="1" w:styleId="Standard">
    <w:name w:val="Standard"/>
    <w:rsid w:val="005E43B2"/>
    <w:pPr>
      <w:widowControl w:val="0"/>
      <w:suppressAutoHyphens/>
      <w:autoSpaceDN w:val="0"/>
      <w:textAlignment w:val="baseline"/>
    </w:pPr>
    <w:rPr>
      <w:rFonts w:eastAsia="SimSun" w:cs="Mangal"/>
      <w:kern w:val="3"/>
      <w:sz w:val="24"/>
      <w:szCs w:val="24"/>
      <w:lang w:eastAsia="zh-CN"/>
    </w:rPr>
  </w:style>
  <w:style w:type="paragraph" w:customStyle="1" w:styleId="Textbody">
    <w:name w:val="Text body"/>
    <w:basedOn w:val="Standard"/>
    <w:rsid w:val="005E43B2"/>
    <w:pPr>
      <w:spacing w:after="120"/>
    </w:pPr>
  </w:style>
  <w:style w:type="paragraph" w:customStyle="1" w:styleId="PreformattedText">
    <w:name w:val="Preformatted Text"/>
    <w:basedOn w:val="Standard"/>
    <w:rsid w:val="005E43B2"/>
    <w:rPr>
      <w:rFonts w:ascii="Courier New" w:eastAsia="Courier New" w:hAnsi="Courier New" w:cs="Courier New"/>
      <w:color w:val="00000A"/>
      <w:sz w:val="20"/>
      <w:szCs w:val="20"/>
      <w:lang w:val="en-GB"/>
    </w:rPr>
  </w:style>
  <w:style w:type="numbering" w:customStyle="1" w:styleId="WWNum1">
    <w:name w:val="WWNum1"/>
    <w:basedOn w:val="NoList"/>
    <w:rsid w:val="005E43B2"/>
    <w:pPr>
      <w:numPr>
        <w:numId w:val="2"/>
      </w:numPr>
    </w:pPr>
  </w:style>
  <w:style w:type="paragraph" w:customStyle="1" w:styleId="ColorfulList-Accent11">
    <w:name w:val="Colorful List - Accent 11"/>
    <w:basedOn w:val="Normal"/>
    <w:qFormat/>
    <w:rsid w:val="004200DD"/>
    <w:pPr>
      <w:spacing w:after="200" w:line="276" w:lineRule="auto"/>
      <w:ind w:left="720"/>
      <w:contextualSpacing/>
    </w:pPr>
    <w:rPr>
      <w:rFonts w:ascii="Calibri" w:eastAsia="Calibri" w:hAnsi="Calibri" w:cs="Mangal"/>
      <w:sz w:val="22"/>
      <w:szCs w:val="22"/>
      <w:lang w:val="en-IN"/>
    </w:rPr>
  </w:style>
  <w:style w:type="character" w:customStyle="1" w:styleId="apple-style-span">
    <w:name w:val="apple-style-span"/>
    <w:basedOn w:val="DefaultParagraphFont"/>
    <w:rsid w:val="004200DD"/>
  </w:style>
  <w:style w:type="character" w:customStyle="1" w:styleId="apple-converted-space">
    <w:name w:val="apple-converted-space"/>
    <w:basedOn w:val="DefaultParagraphFont"/>
    <w:rsid w:val="004200DD"/>
  </w:style>
  <w:style w:type="character" w:customStyle="1" w:styleId="BalloonTextChar">
    <w:name w:val="Balloon Text Char"/>
    <w:link w:val="BalloonText"/>
    <w:semiHidden/>
    <w:rsid w:val="004200DD"/>
    <w:rPr>
      <w:rFonts w:ascii="Tahoma" w:hAnsi="Tahoma" w:cs="Tahoma"/>
      <w:sz w:val="16"/>
      <w:szCs w:val="16"/>
      <w:lang w:val="en-US" w:eastAsia="en-US" w:bidi="ar-SA"/>
    </w:rPr>
  </w:style>
  <w:style w:type="character" w:customStyle="1" w:styleId="HeaderChar">
    <w:name w:val="Header Char"/>
    <w:basedOn w:val="DefaultParagraphFont"/>
    <w:link w:val="Header"/>
    <w:rsid w:val="004200DD"/>
    <w:rPr>
      <w:lang w:val="en-US" w:eastAsia="en-US" w:bidi="ar-SA"/>
    </w:rPr>
  </w:style>
  <w:style w:type="paragraph" w:styleId="FootnoteText">
    <w:name w:val="footnote text"/>
    <w:basedOn w:val="Normal"/>
    <w:semiHidden/>
    <w:unhideWhenUsed/>
    <w:rsid w:val="004200DD"/>
    <w:pPr>
      <w:spacing w:after="200" w:line="276" w:lineRule="auto"/>
    </w:pPr>
    <w:rPr>
      <w:rFonts w:ascii="Calibri" w:eastAsia="Calibri" w:hAnsi="Calibri" w:cs="Mangal"/>
      <w:sz w:val="20"/>
      <w:szCs w:val="20"/>
      <w:lang w:val="en-IN"/>
    </w:rPr>
  </w:style>
  <w:style w:type="character" w:styleId="FootnoteReference">
    <w:name w:val="footnote reference"/>
    <w:basedOn w:val="DefaultParagraphFont"/>
    <w:semiHidden/>
    <w:unhideWhenUsed/>
    <w:rsid w:val="004200DD"/>
    <w:rPr>
      <w:vertAlign w:val="superscript"/>
    </w:rPr>
  </w:style>
  <w:style w:type="paragraph" w:customStyle="1" w:styleId="Style">
    <w:name w:val="Style"/>
    <w:rsid w:val="004200DD"/>
    <w:pPr>
      <w:widowControl w:val="0"/>
      <w:autoSpaceDE w:val="0"/>
      <w:autoSpaceDN w:val="0"/>
      <w:adjustRightInd w:val="0"/>
    </w:pPr>
    <w:rPr>
      <w:rFonts w:ascii="Arial" w:hAnsi="Arial" w:cs="Arial"/>
      <w:sz w:val="24"/>
      <w:szCs w:val="24"/>
      <w:lang w:bidi="ar-SA"/>
    </w:rPr>
  </w:style>
  <w:style w:type="paragraph" w:styleId="NoSpacing">
    <w:name w:val="No Spacing"/>
    <w:qFormat/>
    <w:rsid w:val="004200DD"/>
    <w:rPr>
      <w:rFonts w:ascii="Calibri" w:eastAsia="Calibri" w:hAnsi="Calibri"/>
      <w:sz w:val="22"/>
      <w:szCs w:val="22"/>
      <w:lang w:bidi="ar-SA"/>
    </w:rPr>
  </w:style>
  <w:style w:type="character" w:customStyle="1" w:styleId="TitleChar">
    <w:name w:val="Title Char"/>
    <w:basedOn w:val="DefaultParagraphFont"/>
    <w:locked/>
    <w:rsid w:val="009D007D"/>
    <w:rPr>
      <w:rFonts w:ascii="Tahoma" w:hAnsi="Tahoma"/>
      <w:b/>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2435440">
      <w:bodyDiv w:val="1"/>
      <w:marLeft w:val="0"/>
      <w:marRight w:val="0"/>
      <w:marTop w:val="0"/>
      <w:marBottom w:val="0"/>
      <w:divBdr>
        <w:top w:val="none" w:sz="0" w:space="0" w:color="auto"/>
        <w:left w:val="none" w:sz="0" w:space="0" w:color="auto"/>
        <w:bottom w:val="none" w:sz="0" w:space="0" w:color="auto"/>
        <w:right w:val="none" w:sz="0" w:space="0" w:color="auto"/>
      </w:divBdr>
    </w:div>
    <w:div w:id="20472920">
      <w:bodyDiv w:val="1"/>
      <w:marLeft w:val="0"/>
      <w:marRight w:val="0"/>
      <w:marTop w:val="0"/>
      <w:marBottom w:val="0"/>
      <w:divBdr>
        <w:top w:val="none" w:sz="0" w:space="0" w:color="auto"/>
        <w:left w:val="none" w:sz="0" w:space="0" w:color="auto"/>
        <w:bottom w:val="none" w:sz="0" w:space="0" w:color="auto"/>
        <w:right w:val="none" w:sz="0" w:space="0" w:color="auto"/>
      </w:divBdr>
    </w:div>
    <w:div w:id="27723652">
      <w:bodyDiv w:val="1"/>
      <w:marLeft w:val="0"/>
      <w:marRight w:val="0"/>
      <w:marTop w:val="0"/>
      <w:marBottom w:val="0"/>
      <w:divBdr>
        <w:top w:val="none" w:sz="0" w:space="0" w:color="auto"/>
        <w:left w:val="none" w:sz="0" w:space="0" w:color="auto"/>
        <w:bottom w:val="none" w:sz="0" w:space="0" w:color="auto"/>
        <w:right w:val="none" w:sz="0" w:space="0" w:color="auto"/>
      </w:divBdr>
    </w:div>
    <w:div w:id="141047256">
      <w:bodyDiv w:val="1"/>
      <w:marLeft w:val="0"/>
      <w:marRight w:val="0"/>
      <w:marTop w:val="0"/>
      <w:marBottom w:val="0"/>
      <w:divBdr>
        <w:top w:val="none" w:sz="0" w:space="0" w:color="auto"/>
        <w:left w:val="none" w:sz="0" w:space="0" w:color="auto"/>
        <w:bottom w:val="none" w:sz="0" w:space="0" w:color="auto"/>
        <w:right w:val="none" w:sz="0" w:space="0" w:color="auto"/>
      </w:divBdr>
      <w:divsChild>
        <w:div w:id="361249386">
          <w:marLeft w:val="0"/>
          <w:marRight w:val="0"/>
          <w:marTop w:val="0"/>
          <w:marBottom w:val="0"/>
          <w:divBdr>
            <w:top w:val="none" w:sz="0" w:space="0" w:color="auto"/>
            <w:left w:val="none" w:sz="0" w:space="0" w:color="auto"/>
            <w:bottom w:val="none" w:sz="0" w:space="0" w:color="auto"/>
            <w:right w:val="none" w:sz="0" w:space="0" w:color="auto"/>
          </w:divBdr>
        </w:div>
      </w:divsChild>
    </w:div>
    <w:div w:id="230387983">
      <w:bodyDiv w:val="1"/>
      <w:marLeft w:val="0"/>
      <w:marRight w:val="0"/>
      <w:marTop w:val="0"/>
      <w:marBottom w:val="0"/>
      <w:divBdr>
        <w:top w:val="none" w:sz="0" w:space="0" w:color="auto"/>
        <w:left w:val="none" w:sz="0" w:space="0" w:color="auto"/>
        <w:bottom w:val="none" w:sz="0" w:space="0" w:color="auto"/>
        <w:right w:val="none" w:sz="0" w:space="0" w:color="auto"/>
      </w:divBdr>
    </w:div>
    <w:div w:id="400063805">
      <w:bodyDiv w:val="1"/>
      <w:marLeft w:val="0"/>
      <w:marRight w:val="0"/>
      <w:marTop w:val="0"/>
      <w:marBottom w:val="0"/>
      <w:divBdr>
        <w:top w:val="none" w:sz="0" w:space="0" w:color="auto"/>
        <w:left w:val="none" w:sz="0" w:space="0" w:color="auto"/>
        <w:bottom w:val="none" w:sz="0" w:space="0" w:color="auto"/>
        <w:right w:val="none" w:sz="0" w:space="0" w:color="auto"/>
      </w:divBdr>
    </w:div>
    <w:div w:id="410397137">
      <w:bodyDiv w:val="1"/>
      <w:marLeft w:val="0"/>
      <w:marRight w:val="0"/>
      <w:marTop w:val="0"/>
      <w:marBottom w:val="0"/>
      <w:divBdr>
        <w:top w:val="none" w:sz="0" w:space="0" w:color="auto"/>
        <w:left w:val="none" w:sz="0" w:space="0" w:color="auto"/>
        <w:bottom w:val="none" w:sz="0" w:space="0" w:color="auto"/>
        <w:right w:val="none" w:sz="0" w:space="0" w:color="auto"/>
      </w:divBdr>
    </w:div>
    <w:div w:id="467288734">
      <w:bodyDiv w:val="1"/>
      <w:marLeft w:val="0"/>
      <w:marRight w:val="0"/>
      <w:marTop w:val="0"/>
      <w:marBottom w:val="0"/>
      <w:divBdr>
        <w:top w:val="none" w:sz="0" w:space="0" w:color="auto"/>
        <w:left w:val="none" w:sz="0" w:space="0" w:color="auto"/>
        <w:bottom w:val="none" w:sz="0" w:space="0" w:color="auto"/>
        <w:right w:val="none" w:sz="0" w:space="0" w:color="auto"/>
      </w:divBdr>
    </w:div>
    <w:div w:id="473643759">
      <w:bodyDiv w:val="1"/>
      <w:marLeft w:val="0"/>
      <w:marRight w:val="0"/>
      <w:marTop w:val="0"/>
      <w:marBottom w:val="0"/>
      <w:divBdr>
        <w:top w:val="none" w:sz="0" w:space="0" w:color="auto"/>
        <w:left w:val="none" w:sz="0" w:space="0" w:color="auto"/>
        <w:bottom w:val="none" w:sz="0" w:space="0" w:color="auto"/>
        <w:right w:val="none" w:sz="0" w:space="0" w:color="auto"/>
      </w:divBdr>
    </w:div>
    <w:div w:id="504059018">
      <w:bodyDiv w:val="1"/>
      <w:marLeft w:val="0"/>
      <w:marRight w:val="0"/>
      <w:marTop w:val="0"/>
      <w:marBottom w:val="0"/>
      <w:divBdr>
        <w:top w:val="none" w:sz="0" w:space="0" w:color="auto"/>
        <w:left w:val="none" w:sz="0" w:space="0" w:color="auto"/>
        <w:bottom w:val="none" w:sz="0" w:space="0" w:color="auto"/>
        <w:right w:val="none" w:sz="0" w:space="0" w:color="auto"/>
      </w:divBdr>
    </w:div>
    <w:div w:id="763038709">
      <w:bodyDiv w:val="1"/>
      <w:marLeft w:val="0"/>
      <w:marRight w:val="0"/>
      <w:marTop w:val="0"/>
      <w:marBottom w:val="0"/>
      <w:divBdr>
        <w:top w:val="none" w:sz="0" w:space="0" w:color="auto"/>
        <w:left w:val="none" w:sz="0" w:space="0" w:color="auto"/>
        <w:bottom w:val="none" w:sz="0" w:space="0" w:color="auto"/>
        <w:right w:val="none" w:sz="0" w:space="0" w:color="auto"/>
      </w:divBdr>
    </w:div>
    <w:div w:id="813565001">
      <w:bodyDiv w:val="1"/>
      <w:marLeft w:val="0"/>
      <w:marRight w:val="0"/>
      <w:marTop w:val="0"/>
      <w:marBottom w:val="0"/>
      <w:divBdr>
        <w:top w:val="none" w:sz="0" w:space="0" w:color="auto"/>
        <w:left w:val="none" w:sz="0" w:space="0" w:color="auto"/>
        <w:bottom w:val="none" w:sz="0" w:space="0" w:color="auto"/>
        <w:right w:val="none" w:sz="0" w:space="0" w:color="auto"/>
      </w:divBdr>
    </w:div>
    <w:div w:id="813640772">
      <w:bodyDiv w:val="1"/>
      <w:marLeft w:val="0"/>
      <w:marRight w:val="0"/>
      <w:marTop w:val="0"/>
      <w:marBottom w:val="0"/>
      <w:divBdr>
        <w:top w:val="none" w:sz="0" w:space="0" w:color="auto"/>
        <w:left w:val="none" w:sz="0" w:space="0" w:color="auto"/>
        <w:bottom w:val="none" w:sz="0" w:space="0" w:color="auto"/>
        <w:right w:val="none" w:sz="0" w:space="0" w:color="auto"/>
      </w:divBdr>
      <w:divsChild>
        <w:div w:id="818689863">
          <w:marLeft w:val="0"/>
          <w:marRight w:val="0"/>
          <w:marTop w:val="0"/>
          <w:marBottom w:val="0"/>
          <w:divBdr>
            <w:top w:val="none" w:sz="0" w:space="0" w:color="auto"/>
            <w:left w:val="none" w:sz="0" w:space="0" w:color="auto"/>
            <w:bottom w:val="none" w:sz="0" w:space="0" w:color="auto"/>
            <w:right w:val="none" w:sz="0" w:space="0" w:color="auto"/>
          </w:divBdr>
        </w:div>
      </w:divsChild>
    </w:div>
    <w:div w:id="837309696">
      <w:bodyDiv w:val="1"/>
      <w:marLeft w:val="0"/>
      <w:marRight w:val="0"/>
      <w:marTop w:val="0"/>
      <w:marBottom w:val="0"/>
      <w:divBdr>
        <w:top w:val="none" w:sz="0" w:space="0" w:color="auto"/>
        <w:left w:val="none" w:sz="0" w:space="0" w:color="auto"/>
        <w:bottom w:val="none" w:sz="0" w:space="0" w:color="auto"/>
        <w:right w:val="none" w:sz="0" w:space="0" w:color="auto"/>
      </w:divBdr>
    </w:div>
    <w:div w:id="887834451">
      <w:bodyDiv w:val="1"/>
      <w:marLeft w:val="0"/>
      <w:marRight w:val="0"/>
      <w:marTop w:val="0"/>
      <w:marBottom w:val="0"/>
      <w:divBdr>
        <w:top w:val="none" w:sz="0" w:space="0" w:color="auto"/>
        <w:left w:val="none" w:sz="0" w:space="0" w:color="auto"/>
        <w:bottom w:val="none" w:sz="0" w:space="0" w:color="auto"/>
        <w:right w:val="none" w:sz="0" w:space="0" w:color="auto"/>
      </w:divBdr>
    </w:div>
    <w:div w:id="992871893">
      <w:bodyDiv w:val="1"/>
      <w:marLeft w:val="0"/>
      <w:marRight w:val="0"/>
      <w:marTop w:val="0"/>
      <w:marBottom w:val="0"/>
      <w:divBdr>
        <w:top w:val="none" w:sz="0" w:space="0" w:color="auto"/>
        <w:left w:val="none" w:sz="0" w:space="0" w:color="auto"/>
        <w:bottom w:val="none" w:sz="0" w:space="0" w:color="auto"/>
        <w:right w:val="none" w:sz="0" w:space="0" w:color="auto"/>
      </w:divBdr>
    </w:div>
    <w:div w:id="1026255401">
      <w:bodyDiv w:val="1"/>
      <w:marLeft w:val="0"/>
      <w:marRight w:val="0"/>
      <w:marTop w:val="0"/>
      <w:marBottom w:val="0"/>
      <w:divBdr>
        <w:top w:val="none" w:sz="0" w:space="0" w:color="auto"/>
        <w:left w:val="none" w:sz="0" w:space="0" w:color="auto"/>
        <w:bottom w:val="none" w:sz="0" w:space="0" w:color="auto"/>
        <w:right w:val="none" w:sz="0" w:space="0" w:color="auto"/>
      </w:divBdr>
    </w:div>
    <w:div w:id="1149402736">
      <w:bodyDiv w:val="1"/>
      <w:marLeft w:val="0"/>
      <w:marRight w:val="0"/>
      <w:marTop w:val="0"/>
      <w:marBottom w:val="0"/>
      <w:divBdr>
        <w:top w:val="none" w:sz="0" w:space="0" w:color="auto"/>
        <w:left w:val="none" w:sz="0" w:space="0" w:color="auto"/>
        <w:bottom w:val="none" w:sz="0" w:space="0" w:color="auto"/>
        <w:right w:val="none" w:sz="0" w:space="0" w:color="auto"/>
      </w:divBdr>
    </w:div>
    <w:div w:id="1183399638">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4">
          <w:marLeft w:val="0"/>
          <w:marRight w:val="0"/>
          <w:marTop w:val="0"/>
          <w:marBottom w:val="0"/>
          <w:divBdr>
            <w:top w:val="none" w:sz="0" w:space="0" w:color="auto"/>
            <w:left w:val="none" w:sz="0" w:space="0" w:color="auto"/>
            <w:bottom w:val="none" w:sz="0" w:space="0" w:color="auto"/>
            <w:right w:val="none" w:sz="0" w:space="0" w:color="auto"/>
          </w:divBdr>
          <w:divsChild>
            <w:div w:id="38433085">
              <w:marLeft w:val="0"/>
              <w:marRight w:val="0"/>
              <w:marTop w:val="0"/>
              <w:marBottom w:val="0"/>
              <w:divBdr>
                <w:top w:val="none" w:sz="0" w:space="0" w:color="auto"/>
                <w:left w:val="none" w:sz="0" w:space="0" w:color="auto"/>
                <w:bottom w:val="none" w:sz="0" w:space="0" w:color="auto"/>
                <w:right w:val="none" w:sz="0" w:space="0" w:color="auto"/>
              </w:divBdr>
            </w:div>
            <w:div w:id="1094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37">
      <w:bodyDiv w:val="1"/>
      <w:marLeft w:val="0"/>
      <w:marRight w:val="0"/>
      <w:marTop w:val="0"/>
      <w:marBottom w:val="0"/>
      <w:divBdr>
        <w:top w:val="none" w:sz="0" w:space="0" w:color="auto"/>
        <w:left w:val="none" w:sz="0" w:space="0" w:color="auto"/>
        <w:bottom w:val="none" w:sz="0" w:space="0" w:color="auto"/>
        <w:right w:val="none" w:sz="0" w:space="0" w:color="auto"/>
      </w:divBdr>
      <w:divsChild>
        <w:div w:id="2002073339">
          <w:marLeft w:val="0"/>
          <w:marRight w:val="0"/>
          <w:marTop w:val="0"/>
          <w:marBottom w:val="0"/>
          <w:divBdr>
            <w:top w:val="none" w:sz="0" w:space="0" w:color="auto"/>
            <w:left w:val="none" w:sz="0" w:space="0" w:color="auto"/>
            <w:bottom w:val="none" w:sz="0" w:space="0" w:color="auto"/>
            <w:right w:val="none" w:sz="0" w:space="0" w:color="auto"/>
          </w:divBdr>
          <w:divsChild>
            <w:div w:id="4676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720">
      <w:bodyDiv w:val="1"/>
      <w:marLeft w:val="0"/>
      <w:marRight w:val="0"/>
      <w:marTop w:val="0"/>
      <w:marBottom w:val="0"/>
      <w:divBdr>
        <w:top w:val="none" w:sz="0" w:space="0" w:color="auto"/>
        <w:left w:val="none" w:sz="0" w:space="0" w:color="auto"/>
        <w:bottom w:val="none" w:sz="0" w:space="0" w:color="auto"/>
        <w:right w:val="none" w:sz="0" w:space="0" w:color="auto"/>
      </w:divBdr>
    </w:div>
    <w:div w:id="1245334591">
      <w:bodyDiv w:val="1"/>
      <w:marLeft w:val="0"/>
      <w:marRight w:val="0"/>
      <w:marTop w:val="0"/>
      <w:marBottom w:val="0"/>
      <w:divBdr>
        <w:top w:val="none" w:sz="0" w:space="0" w:color="auto"/>
        <w:left w:val="none" w:sz="0" w:space="0" w:color="auto"/>
        <w:bottom w:val="none" w:sz="0" w:space="0" w:color="auto"/>
        <w:right w:val="none" w:sz="0" w:space="0" w:color="auto"/>
      </w:divBdr>
      <w:divsChild>
        <w:div w:id="1978754767">
          <w:marLeft w:val="0"/>
          <w:marRight w:val="0"/>
          <w:marTop w:val="0"/>
          <w:marBottom w:val="0"/>
          <w:divBdr>
            <w:top w:val="none" w:sz="0" w:space="0" w:color="auto"/>
            <w:left w:val="none" w:sz="0" w:space="0" w:color="auto"/>
            <w:bottom w:val="none" w:sz="0" w:space="0" w:color="auto"/>
            <w:right w:val="none" w:sz="0" w:space="0" w:color="auto"/>
          </w:divBdr>
        </w:div>
      </w:divsChild>
    </w:div>
    <w:div w:id="1352956507">
      <w:bodyDiv w:val="1"/>
      <w:marLeft w:val="0"/>
      <w:marRight w:val="0"/>
      <w:marTop w:val="0"/>
      <w:marBottom w:val="0"/>
      <w:divBdr>
        <w:top w:val="none" w:sz="0" w:space="0" w:color="auto"/>
        <w:left w:val="none" w:sz="0" w:space="0" w:color="auto"/>
        <w:bottom w:val="none" w:sz="0" w:space="0" w:color="auto"/>
        <w:right w:val="none" w:sz="0" w:space="0" w:color="auto"/>
      </w:divBdr>
    </w:div>
    <w:div w:id="1410536676">
      <w:bodyDiv w:val="1"/>
      <w:marLeft w:val="0"/>
      <w:marRight w:val="0"/>
      <w:marTop w:val="0"/>
      <w:marBottom w:val="0"/>
      <w:divBdr>
        <w:top w:val="none" w:sz="0" w:space="0" w:color="auto"/>
        <w:left w:val="none" w:sz="0" w:space="0" w:color="auto"/>
        <w:bottom w:val="none" w:sz="0" w:space="0" w:color="auto"/>
        <w:right w:val="none" w:sz="0" w:space="0" w:color="auto"/>
      </w:divBdr>
    </w:div>
    <w:div w:id="1448890703">
      <w:bodyDiv w:val="1"/>
      <w:marLeft w:val="0"/>
      <w:marRight w:val="0"/>
      <w:marTop w:val="0"/>
      <w:marBottom w:val="0"/>
      <w:divBdr>
        <w:top w:val="none" w:sz="0" w:space="0" w:color="auto"/>
        <w:left w:val="none" w:sz="0" w:space="0" w:color="auto"/>
        <w:bottom w:val="none" w:sz="0" w:space="0" w:color="auto"/>
        <w:right w:val="none" w:sz="0" w:space="0" w:color="auto"/>
      </w:divBdr>
    </w:div>
    <w:div w:id="1633948680">
      <w:bodyDiv w:val="1"/>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
      </w:divsChild>
    </w:div>
    <w:div w:id="1712922014">
      <w:bodyDiv w:val="1"/>
      <w:marLeft w:val="0"/>
      <w:marRight w:val="0"/>
      <w:marTop w:val="0"/>
      <w:marBottom w:val="0"/>
      <w:divBdr>
        <w:top w:val="none" w:sz="0" w:space="0" w:color="auto"/>
        <w:left w:val="none" w:sz="0" w:space="0" w:color="auto"/>
        <w:bottom w:val="none" w:sz="0" w:space="0" w:color="auto"/>
        <w:right w:val="none" w:sz="0" w:space="0" w:color="auto"/>
      </w:divBdr>
      <w:divsChild>
        <w:div w:id="1294287789">
          <w:marLeft w:val="0"/>
          <w:marRight w:val="0"/>
          <w:marTop w:val="0"/>
          <w:marBottom w:val="0"/>
          <w:divBdr>
            <w:top w:val="none" w:sz="0" w:space="0" w:color="auto"/>
            <w:left w:val="none" w:sz="0" w:space="0" w:color="auto"/>
            <w:bottom w:val="none" w:sz="0" w:space="0" w:color="auto"/>
            <w:right w:val="none" w:sz="0" w:space="0" w:color="auto"/>
          </w:divBdr>
        </w:div>
      </w:divsChild>
    </w:div>
    <w:div w:id="1771972878">
      <w:bodyDiv w:val="1"/>
      <w:marLeft w:val="0"/>
      <w:marRight w:val="0"/>
      <w:marTop w:val="0"/>
      <w:marBottom w:val="0"/>
      <w:divBdr>
        <w:top w:val="none" w:sz="0" w:space="0" w:color="auto"/>
        <w:left w:val="none" w:sz="0" w:space="0" w:color="auto"/>
        <w:bottom w:val="none" w:sz="0" w:space="0" w:color="auto"/>
        <w:right w:val="none" w:sz="0" w:space="0" w:color="auto"/>
      </w:divBdr>
    </w:div>
    <w:div w:id="1864321591">
      <w:bodyDiv w:val="1"/>
      <w:marLeft w:val="0"/>
      <w:marRight w:val="0"/>
      <w:marTop w:val="0"/>
      <w:marBottom w:val="0"/>
      <w:divBdr>
        <w:top w:val="none" w:sz="0" w:space="0" w:color="auto"/>
        <w:left w:val="none" w:sz="0" w:space="0" w:color="auto"/>
        <w:bottom w:val="none" w:sz="0" w:space="0" w:color="auto"/>
        <w:right w:val="none" w:sz="0" w:space="0" w:color="auto"/>
      </w:divBdr>
    </w:div>
    <w:div w:id="1999965739">
      <w:bodyDiv w:val="1"/>
      <w:marLeft w:val="0"/>
      <w:marRight w:val="0"/>
      <w:marTop w:val="0"/>
      <w:marBottom w:val="0"/>
      <w:divBdr>
        <w:top w:val="none" w:sz="0" w:space="0" w:color="auto"/>
        <w:left w:val="none" w:sz="0" w:space="0" w:color="auto"/>
        <w:bottom w:val="none" w:sz="0" w:space="0" w:color="auto"/>
        <w:right w:val="none" w:sz="0" w:space="0" w:color="auto"/>
      </w:divBdr>
    </w:div>
    <w:div w:id="2081631200">
      <w:bodyDiv w:val="1"/>
      <w:marLeft w:val="0"/>
      <w:marRight w:val="0"/>
      <w:marTop w:val="0"/>
      <w:marBottom w:val="0"/>
      <w:divBdr>
        <w:top w:val="none" w:sz="0" w:space="0" w:color="auto"/>
        <w:left w:val="none" w:sz="0" w:space="0" w:color="auto"/>
        <w:bottom w:val="none" w:sz="0" w:space="0" w:color="auto"/>
        <w:right w:val="none" w:sz="0" w:space="0" w:color="auto"/>
      </w:divBdr>
      <w:divsChild>
        <w:div w:id="1885630942">
          <w:marLeft w:val="0"/>
          <w:marRight w:val="0"/>
          <w:marTop w:val="0"/>
          <w:marBottom w:val="0"/>
          <w:divBdr>
            <w:top w:val="none" w:sz="0" w:space="0" w:color="auto"/>
            <w:left w:val="none" w:sz="0" w:space="0" w:color="auto"/>
            <w:bottom w:val="none" w:sz="0" w:space="0" w:color="auto"/>
            <w:right w:val="none" w:sz="0" w:space="0" w:color="auto"/>
          </w:divBdr>
        </w:div>
      </w:divsChild>
    </w:div>
    <w:div w:id="20831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b.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4B5D6-EE79-4E0C-83FA-82321924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14542</Words>
  <Characters>82891</Characters>
  <Application>Microsoft Office Word</Application>
  <DocSecurity>0</DocSecurity>
  <Lines>690</Lines>
  <Paragraphs>194</Paragraphs>
  <ScaleCrop>false</ScaleCrop>
  <Company/>
  <LinksUpToDate>false</LinksUpToDate>
  <CharactersWithSpaces>97239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NOTES FOR 113th    MEETING OF SLBC</dc:title>
  <dc:creator>Valued Acer Customer</dc:creator>
  <cp:lastModifiedBy>acer</cp:lastModifiedBy>
  <cp:revision>3</cp:revision>
  <cp:lastPrinted>2015-06-05T11:46:00Z</cp:lastPrinted>
  <dcterms:created xsi:type="dcterms:W3CDTF">2015-06-29T05:52:00Z</dcterms:created>
  <dcterms:modified xsi:type="dcterms:W3CDTF">2015-06-29T05:56:00Z</dcterms:modified>
</cp:coreProperties>
</file>